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B314C" w14:textId="77777777" w:rsidR="00DF5DD5" w:rsidRPr="0082387D" w:rsidRDefault="00DF5DD5">
      <w:pPr>
        <w:rPr>
          <w:rFonts w:ascii="Cambria" w:hAnsi="Cambria"/>
          <w:lang w:val="sr-Cyrl-RS"/>
        </w:rPr>
      </w:pPr>
    </w:p>
    <w:p w14:paraId="7B4EDDDD" w14:textId="77777777" w:rsidR="00471571" w:rsidRPr="0082387D" w:rsidRDefault="00471571">
      <w:pPr>
        <w:rPr>
          <w:rFonts w:ascii="Cambria" w:hAnsi="Cambria"/>
          <w:lang w:val="sr-Cyrl-RS"/>
        </w:rPr>
      </w:pPr>
    </w:p>
    <w:p w14:paraId="1BA25C67" w14:textId="77777777" w:rsidR="00060B52" w:rsidRPr="0082387D" w:rsidRDefault="00060B52" w:rsidP="00060B52">
      <w:pPr>
        <w:jc w:val="center"/>
        <w:rPr>
          <w:rFonts w:ascii="Cambria" w:hAnsi="Cambria"/>
          <w:b/>
          <w:sz w:val="32"/>
          <w:szCs w:val="32"/>
          <w:lang w:val="sr-Cyrl-RS"/>
        </w:rPr>
      </w:pPr>
      <w:r w:rsidRPr="0082387D">
        <w:rPr>
          <w:rFonts w:ascii="Cambria" w:hAnsi="Cambria"/>
          <w:b/>
          <w:sz w:val="32"/>
          <w:szCs w:val="32"/>
          <w:lang w:val="sr-Cyrl-RS"/>
        </w:rPr>
        <w:t>ИНТЕРНИ ПРОЈЕКАТ ФИЛОЗОФСКОГ ФАКУЛТЕТА У НИШУ</w:t>
      </w:r>
    </w:p>
    <w:p w14:paraId="3EBF8B4C" w14:textId="77777777" w:rsidR="00060B52" w:rsidRPr="0082387D" w:rsidRDefault="00060B52" w:rsidP="00060B52">
      <w:pPr>
        <w:jc w:val="center"/>
        <w:rPr>
          <w:rFonts w:ascii="Cambria" w:hAnsi="Cambria"/>
          <w:b/>
          <w:sz w:val="32"/>
          <w:szCs w:val="32"/>
          <w:lang w:val="sr-Cyrl-RS"/>
        </w:rPr>
      </w:pPr>
      <w:r w:rsidRPr="0082387D">
        <w:rPr>
          <w:rFonts w:ascii="Cambria" w:hAnsi="Cambria"/>
          <w:b/>
          <w:sz w:val="32"/>
          <w:szCs w:val="32"/>
          <w:lang w:val="sr-Cyrl-RS"/>
        </w:rPr>
        <w:t>(академска 2019/2020. година)</w:t>
      </w:r>
    </w:p>
    <w:p w14:paraId="554FBF12" w14:textId="77777777" w:rsidR="00060B52" w:rsidRPr="0082387D" w:rsidRDefault="00060B52" w:rsidP="00060B52">
      <w:pPr>
        <w:jc w:val="both"/>
        <w:rPr>
          <w:rFonts w:ascii="Cambria" w:hAnsi="Cambria"/>
          <w:lang w:val="sr-Cyrl-RS"/>
        </w:rPr>
      </w:pPr>
    </w:p>
    <w:p w14:paraId="6F61F4EC" w14:textId="77777777" w:rsidR="00060B52" w:rsidRPr="0082387D" w:rsidRDefault="00060B52" w:rsidP="00060B52">
      <w:pPr>
        <w:jc w:val="both"/>
        <w:rPr>
          <w:rFonts w:ascii="Cambria" w:hAnsi="Cambria"/>
          <w:lang w:val="sr-Cyrl-RS"/>
        </w:rPr>
      </w:pPr>
    </w:p>
    <w:p w14:paraId="1BFDE458" w14:textId="77777777" w:rsidR="00060B52" w:rsidRPr="0082387D" w:rsidRDefault="00060B52" w:rsidP="00060B52">
      <w:pPr>
        <w:jc w:val="both"/>
        <w:rPr>
          <w:rFonts w:ascii="Cambria" w:hAnsi="Cambria"/>
          <w:lang w:val="sr-Cyrl-RS"/>
        </w:rPr>
      </w:pPr>
    </w:p>
    <w:p w14:paraId="762DB8F1" w14:textId="77777777" w:rsidR="00060B52" w:rsidRPr="0082387D" w:rsidRDefault="00060B52" w:rsidP="00060B52">
      <w:pPr>
        <w:jc w:val="both"/>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7122"/>
      </w:tblGrid>
      <w:tr w:rsidR="00EC61A3" w:rsidRPr="0082387D" w14:paraId="2954E4A0" w14:textId="77777777" w:rsidTr="00274758">
        <w:tc>
          <w:tcPr>
            <w:tcW w:w="2448" w:type="dxa"/>
          </w:tcPr>
          <w:p w14:paraId="531CDF80" w14:textId="77777777" w:rsidR="00060B52" w:rsidRPr="0082387D" w:rsidRDefault="00060B52" w:rsidP="00274758">
            <w:pPr>
              <w:rPr>
                <w:rFonts w:ascii="Cambria" w:hAnsi="Cambria"/>
                <w:b/>
                <w:lang w:val="sr-Cyrl-RS"/>
              </w:rPr>
            </w:pPr>
            <w:r w:rsidRPr="0082387D">
              <w:rPr>
                <w:rFonts w:ascii="Cambria" w:hAnsi="Cambria"/>
                <w:b/>
                <w:lang w:val="sr-Cyrl-RS"/>
              </w:rPr>
              <w:t>Департман који реализује пројекат</w:t>
            </w:r>
          </w:p>
        </w:tc>
        <w:tc>
          <w:tcPr>
            <w:tcW w:w="8540" w:type="dxa"/>
          </w:tcPr>
          <w:p w14:paraId="15B70559" w14:textId="77777777" w:rsidR="00060B52" w:rsidRPr="0082387D" w:rsidRDefault="00A80D9F" w:rsidP="00274758">
            <w:pPr>
              <w:rPr>
                <w:rFonts w:ascii="Cambria" w:hAnsi="Cambria"/>
                <w:lang w:val="sr-Cyrl-RS"/>
              </w:rPr>
            </w:pPr>
            <w:r w:rsidRPr="0082387D">
              <w:rPr>
                <w:rFonts w:ascii="Cambria" w:hAnsi="Cambria"/>
                <w:lang w:val="sr-Cyrl-RS"/>
              </w:rPr>
              <w:t>Англистика</w:t>
            </w:r>
          </w:p>
        </w:tc>
      </w:tr>
      <w:tr w:rsidR="00EC61A3" w:rsidRPr="0082387D" w14:paraId="2C714435" w14:textId="77777777" w:rsidTr="00274758">
        <w:tc>
          <w:tcPr>
            <w:tcW w:w="2448" w:type="dxa"/>
          </w:tcPr>
          <w:p w14:paraId="38D397EE" w14:textId="77777777" w:rsidR="00060B52" w:rsidRPr="0082387D" w:rsidRDefault="00060B52" w:rsidP="00274758">
            <w:pPr>
              <w:rPr>
                <w:rFonts w:ascii="Cambria" w:hAnsi="Cambria"/>
                <w:b/>
                <w:lang w:val="sr-Cyrl-RS"/>
              </w:rPr>
            </w:pPr>
            <w:r w:rsidRPr="0082387D">
              <w:rPr>
                <w:rFonts w:ascii="Cambria" w:hAnsi="Cambria"/>
                <w:b/>
                <w:lang w:val="sr-Cyrl-RS"/>
              </w:rPr>
              <w:t>Назив пројекта</w:t>
            </w:r>
          </w:p>
        </w:tc>
        <w:tc>
          <w:tcPr>
            <w:tcW w:w="8540" w:type="dxa"/>
          </w:tcPr>
          <w:p w14:paraId="28785C14" w14:textId="77777777" w:rsidR="00060B52" w:rsidRPr="0082387D" w:rsidRDefault="00EC61A3" w:rsidP="008B7267">
            <w:pPr>
              <w:rPr>
                <w:rFonts w:ascii="Cambria" w:hAnsi="Cambria"/>
                <w:lang w:val="sr-Cyrl-RS"/>
              </w:rPr>
            </w:pPr>
            <w:r w:rsidRPr="0082387D">
              <w:rPr>
                <w:rFonts w:ascii="Cambria" w:hAnsi="Cambria"/>
                <w:i/>
                <w:lang w:val="sr-Cyrl-RS"/>
              </w:rPr>
              <w:t xml:space="preserve">Иновације у настави и </w:t>
            </w:r>
            <w:r w:rsidR="008B7267" w:rsidRPr="0082387D">
              <w:rPr>
                <w:rFonts w:ascii="Cambria" w:hAnsi="Cambria"/>
                <w:i/>
                <w:lang w:val="sr-Cyrl-RS"/>
              </w:rPr>
              <w:t xml:space="preserve">истраживања </w:t>
            </w:r>
            <w:r w:rsidR="00A06255" w:rsidRPr="0082387D">
              <w:rPr>
                <w:rFonts w:ascii="Cambria" w:hAnsi="Cambria"/>
                <w:i/>
                <w:lang w:val="sr-Cyrl-RS"/>
              </w:rPr>
              <w:t xml:space="preserve">у области </w:t>
            </w:r>
            <w:r w:rsidRPr="0082387D">
              <w:rPr>
                <w:rFonts w:ascii="Cambria" w:hAnsi="Cambria"/>
                <w:i/>
                <w:lang w:val="sr-Cyrl-RS"/>
              </w:rPr>
              <w:t xml:space="preserve">англистичке лингвистике и англоамеричке књижевности и културе </w:t>
            </w:r>
          </w:p>
        </w:tc>
      </w:tr>
      <w:tr w:rsidR="00EC61A3" w:rsidRPr="0082387D" w14:paraId="440DEAB2" w14:textId="77777777" w:rsidTr="00274758">
        <w:tc>
          <w:tcPr>
            <w:tcW w:w="2448" w:type="dxa"/>
          </w:tcPr>
          <w:p w14:paraId="10527009" w14:textId="77777777" w:rsidR="00060B52" w:rsidRPr="0082387D" w:rsidRDefault="00060B52" w:rsidP="00274758">
            <w:pPr>
              <w:rPr>
                <w:rFonts w:ascii="Cambria" w:hAnsi="Cambria"/>
                <w:b/>
                <w:lang w:val="sr-Cyrl-RS"/>
              </w:rPr>
            </w:pPr>
            <w:r w:rsidRPr="0082387D">
              <w:rPr>
                <w:rFonts w:ascii="Cambria" w:hAnsi="Cambria"/>
                <w:b/>
                <w:lang w:val="sr-Cyrl-RS"/>
              </w:rPr>
              <w:t>Руководилац пројекта</w:t>
            </w:r>
          </w:p>
        </w:tc>
        <w:tc>
          <w:tcPr>
            <w:tcW w:w="8540" w:type="dxa"/>
          </w:tcPr>
          <w:p w14:paraId="45A0C763" w14:textId="77777777" w:rsidR="00060B52" w:rsidRPr="0082387D" w:rsidRDefault="00A80D9F" w:rsidP="00274758">
            <w:pPr>
              <w:rPr>
                <w:rFonts w:ascii="Cambria" w:hAnsi="Cambria"/>
                <w:lang w:val="sr-Cyrl-RS"/>
              </w:rPr>
            </w:pPr>
            <w:r w:rsidRPr="0082387D">
              <w:rPr>
                <w:rFonts w:ascii="Cambria" w:hAnsi="Cambria"/>
                <w:lang w:val="sr-Cyrl-RS"/>
              </w:rPr>
              <w:t>Проф. др Михаило Антовић</w:t>
            </w:r>
          </w:p>
        </w:tc>
      </w:tr>
      <w:tr w:rsidR="00EC61A3" w:rsidRPr="0082387D" w14:paraId="3116B608" w14:textId="77777777" w:rsidTr="00274758">
        <w:tc>
          <w:tcPr>
            <w:tcW w:w="2448" w:type="dxa"/>
          </w:tcPr>
          <w:p w14:paraId="64F17E50" w14:textId="77777777" w:rsidR="00060B52" w:rsidRPr="0082387D" w:rsidRDefault="00060B52" w:rsidP="00274758">
            <w:pPr>
              <w:rPr>
                <w:rFonts w:ascii="Cambria" w:hAnsi="Cambria"/>
                <w:b/>
                <w:lang w:val="sr-Cyrl-RS"/>
              </w:rPr>
            </w:pPr>
            <w:r w:rsidRPr="0082387D">
              <w:rPr>
                <w:rFonts w:ascii="Cambria" w:hAnsi="Cambria"/>
                <w:b/>
                <w:lang w:val="sr-Cyrl-RS"/>
              </w:rPr>
              <w:t>Секретар пројекта</w:t>
            </w:r>
          </w:p>
        </w:tc>
        <w:tc>
          <w:tcPr>
            <w:tcW w:w="8540" w:type="dxa"/>
          </w:tcPr>
          <w:p w14:paraId="1F87A020" w14:textId="77777777" w:rsidR="00060B52" w:rsidRPr="0082387D" w:rsidRDefault="00777D9E" w:rsidP="00274758">
            <w:pPr>
              <w:rPr>
                <w:rFonts w:ascii="Cambria" w:hAnsi="Cambria"/>
                <w:lang w:val="sr-Cyrl-RS"/>
              </w:rPr>
            </w:pPr>
            <w:r w:rsidRPr="0082387D">
              <w:rPr>
                <w:rFonts w:ascii="Cambria" w:hAnsi="Cambria"/>
                <w:lang w:val="sr-Cyrl-RS"/>
              </w:rPr>
              <w:t>мср Владимир Фигар</w:t>
            </w:r>
          </w:p>
        </w:tc>
      </w:tr>
    </w:tbl>
    <w:p w14:paraId="4F52128B" w14:textId="77777777" w:rsidR="00060B52" w:rsidRPr="0082387D" w:rsidRDefault="00060B52" w:rsidP="00060B52">
      <w:pPr>
        <w:ind w:left="284" w:hanging="284"/>
        <w:jc w:val="both"/>
        <w:rPr>
          <w:rFonts w:ascii="Cambria" w:hAnsi="Cambria"/>
          <w:sz w:val="20"/>
          <w:szCs w:val="20"/>
          <w:lang w:val="sr-Cyrl-RS"/>
        </w:rPr>
      </w:pPr>
    </w:p>
    <w:p w14:paraId="1A9E3CD5" w14:textId="77777777" w:rsidR="00060B52" w:rsidRPr="0082387D" w:rsidRDefault="00060B52" w:rsidP="00060B52">
      <w:pPr>
        <w:ind w:left="709" w:hanging="709"/>
        <w:jc w:val="both"/>
        <w:rPr>
          <w:rFonts w:ascii="Cambria" w:hAnsi="Cambria"/>
          <w:sz w:val="20"/>
          <w:szCs w:val="20"/>
          <w:lang w:val="sr-Cyrl-RS"/>
        </w:rPr>
      </w:pPr>
    </w:p>
    <w:p w14:paraId="43908528" w14:textId="77777777" w:rsidR="00060B52" w:rsidRPr="0082387D" w:rsidRDefault="00060B52">
      <w:pPr>
        <w:rPr>
          <w:rFonts w:ascii="Cambria" w:hAnsi="Cambria"/>
          <w:lang w:val="sr-Cyrl-RS"/>
        </w:rPr>
      </w:pPr>
      <w:r w:rsidRPr="0082387D">
        <w:rPr>
          <w:rFonts w:ascii="Cambria" w:hAnsi="Cambria"/>
          <w:lang w:val="sr-Cyrl-RS"/>
        </w:rPr>
        <w:br w:type="page"/>
      </w:r>
    </w:p>
    <w:p w14:paraId="1A5117D7" w14:textId="77777777" w:rsidR="00060B52" w:rsidRPr="0082387D" w:rsidRDefault="00060B52" w:rsidP="00060B52">
      <w:pPr>
        <w:jc w:val="both"/>
        <w:rPr>
          <w:rFonts w:ascii="Cambria" w:hAnsi="Cambria"/>
          <w:lang w:val="sr-Cyrl-RS"/>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227"/>
      </w:tblGrid>
      <w:tr w:rsidR="00060B52" w:rsidRPr="0082387D" w14:paraId="5888D331" w14:textId="77777777" w:rsidTr="00835B9C">
        <w:tc>
          <w:tcPr>
            <w:tcW w:w="1838" w:type="dxa"/>
          </w:tcPr>
          <w:p w14:paraId="340C5172" w14:textId="77777777" w:rsidR="00060B52" w:rsidRPr="0082387D" w:rsidRDefault="00060B52" w:rsidP="00274758">
            <w:pPr>
              <w:jc w:val="both"/>
              <w:rPr>
                <w:rFonts w:ascii="Cambria" w:hAnsi="Cambria"/>
                <w:b/>
                <w:lang w:val="sr-Cyrl-RS"/>
              </w:rPr>
            </w:pPr>
            <w:r w:rsidRPr="0082387D">
              <w:rPr>
                <w:rFonts w:ascii="Cambria" w:hAnsi="Cambria"/>
                <w:b/>
                <w:lang w:val="sr-Cyrl-RS"/>
              </w:rPr>
              <w:t>Образложење пројекта</w:t>
            </w:r>
          </w:p>
        </w:tc>
        <w:tc>
          <w:tcPr>
            <w:tcW w:w="8227" w:type="dxa"/>
          </w:tcPr>
          <w:p w14:paraId="579D610C" w14:textId="77777777" w:rsidR="00060B52" w:rsidRPr="0082387D" w:rsidRDefault="00060B52" w:rsidP="00274758">
            <w:pPr>
              <w:jc w:val="both"/>
              <w:rPr>
                <w:rFonts w:ascii="Cambria" w:hAnsi="Cambria"/>
                <w:sz w:val="18"/>
                <w:szCs w:val="18"/>
                <w:lang w:val="sr-Cyrl-RS"/>
              </w:rPr>
            </w:pPr>
            <w:r w:rsidRPr="0082387D">
              <w:rPr>
                <w:rFonts w:ascii="Cambria" w:hAnsi="Cambria"/>
                <w:sz w:val="18"/>
                <w:szCs w:val="18"/>
                <w:lang w:val="sr-Cyrl-RS"/>
              </w:rPr>
              <w:t>Дати образложење пројекта из кога се види његова сврха, контекст из кога проистиче и значај који има његова реализација. Обим образложења пројекта: до 3.000 карактера са размацима.</w:t>
            </w:r>
          </w:p>
          <w:p w14:paraId="4BA0F302" w14:textId="77777777" w:rsidR="00EC61A3" w:rsidRPr="0082387D" w:rsidRDefault="00EC61A3" w:rsidP="00EC61A3">
            <w:pPr>
              <w:jc w:val="both"/>
              <w:rPr>
                <w:rFonts w:ascii="Cambria" w:hAnsi="Cambria"/>
                <w:sz w:val="18"/>
                <w:szCs w:val="18"/>
                <w:lang w:val="sr-Cyrl-RS"/>
              </w:rPr>
            </w:pPr>
            <w:r w:rsidRPr="0082387D">
              <w:rPr>
                <w:rFonts w:ascii="Cambria" w:hAnsi="Cambria"/>
                <w:sz w:val="18"/>
                <w:szCs w:val="18"/>
                <w:lang w:val="sr-Cyrl-RS"/>
              </w:rPr>
              <w:t>Основна сврха пројекта јесте да се омогући заједничка ниша која ће свим наставницима и сарадницима Департмана за англистику да олакша унапређење наставног и  научно-истраживачког рад</w:t>
            </w:r>
            <w:r w:rsidR="00B52568" w:rsidRPr="0082387D">
              <w:rPr>
                <w:rFonts w:ascii="Cambria" w:hAnsi="Cambria"/>
                <w:sz w:val="18"/>
                <w:szCs w:val="18"/>
                <w:lang w:val="sr-Cyrl-RS"/>
              </w:rPr>
              <w:t>a</w:t>
            </w:r>
            <w:r w:rsidRPr="0082387D">
              <w:rPr>
                <w:rFonts w:ascii="Cambria" w:hAnsi="Cambria"/>
                <w:sz w:val="18"/>
                <w:szCs w:val="18"/>
                <w:lang w:val="sr-Cyrl-RS"/>
              </w:rPr>
              <w:t xml:space="preserve">. Конкретније, пројекат ће да понуди формални и суштински оквир наставницима и сарадницима Департамана за удруживање у истраживачке секције на основу заједничких интересовања, сарадњу на припреми коауторских презентација за конференције и на писању научних чланака, активности на презентацији и популаризацији научноистраживачког рада који се одвија на Департману (нпр. кроз јавна предавања), организацију научних скупова, конференција и округлих столова, те несметано испуњавање услова за академско напредовање (неопходност да кандидати за избор у наставничка звања буду ангажовани на пројекту у условима у којима није реално очекивати да сви могу да буду активни на пројектима Министарства за науку или међународним пројектима).  Уз то, пројекат ће понудити формални оквир за иновацију постојећих и увођење нових курсева на основним и  мастер студијама на Департману за англистику </w:t>
            </w:r>
            <w:r w:rsidR="008B7267" w:rsidRPr="0082387D">
              <w:rPr>
                <w:rFonts w:ascii="Cambria" w:hAnsi="Cambria"/>
                <w:sz w:val="18"/>
                <w:szCs w:val="18"/>
                <w:lang w:val="sr-Cyrl-RS"/>
              </w:rPr>
              <w:t xml:space="preserve">и на докторским студијама </w:t>
            </w:r>
            <w:r w:rsidR="00A06255" w:rsidRPr="0082387D">
              <w:rPr>
                <w:rFonts w:ascii="Cambria" w:hAnsi="Cambria"/>
                <w:sz w:val="18"/>
                <w:szCs w:val="18"/>
                <w:lang w:val="sr-Cyrl-RS"/>
              </w:rPr>
              <w:t xml:space="preserve">филологије </w:t>
            </w:r>
            <w:r w:rsidRPr="0082387D">
              <w:rPr>
                <w:rFonts w:ascii="Cambria" w:hAnsi="Cambria"/>
                <w:sz w:val="18"/>
                <w:szCs w:val="18"/>
                <w:lang w:val="sr-Cyrl-RS"/>
              </w:rPr>
              <w:t xml:space="preserve">током предстојећег акредитационог процеса. </w:t>
            </w:r>
          </w:p>
          <w:p w14:paraId="789771E9" w14:textId="77777777" w:rsidR="00EC61A3" w:rsidRPr="0082387D" w:rsidRDefault="00EC61A3" w:rsidP="00EC61A3">
            <w:pPr>
              <w:jc w:val="both"/>
              <w:rPr>
                <w:rFonts w:ascii="Cambria" w:hAnsi="Cambria"/>
                <w:sz w:val="18"/>
                <w:szCs w:val="18"/>
                <w:lang w:val="sr-Cyrl-RS"/>
              </w:rPr>
            </w:pPr>
            <w:r w:rsidRPr="0082387D">
              <w:rPr>
                <w:rFonts w:ascii="Cambria" w:hAnsi="Cambria"/>
                <w:sz w:val="18"/>
                <w:szCs w:val="18"/>
                <w:lang w:val="sr-Cyrl-RS"/>
              </w:rPr>
              <w:t xml:space="preserve">Овај интерни пројекат је стога дефинисан као широка платформа за </w:t>
            </w:r>
            <w:r w:rsidR="00486494" w:rsidRPr="0082387D">
              <w:rPr>
                <w:rFonts w:ascii="Cambria" w:hAnsi="Cambria"/>
                <w:sz w:val="18"/>
                <w:szCs w:val="18"/>
                <w:lang w:val="sr-Cyrl-RS"/>
              </w:rPr>
              <w:t xml:space="preserve">унапређење наставног </w:t>
            </w:r>
            <w:r w:rsidR="00B52568" w:rsidRPr="0082387D">
              <w:rPr>
                <w:rFonts w:ascii="Cambria" w:hAnsi="Cambria"/>
                <w:sz w:val="18"/>
                <w:szCs w:val="18"/>
                <w:lang w:val="sr-Cyrl-RS"/>
              </w:rPr>
              <w:t xml:space="preserve">и </w:t>
            </w:r>
            <w:r w:rsidRPr="0082387D">
              <w:rPr>
                <w:rFonts w:ascii="Cambria" w:hAnsi="Cambria"/>
                <w:sz w:val="18"/>
                <w:szCs w:val="18"/>
                <w:lang w:val="sr-Cyrl-RS"/>
              </w:rPr>
              <w:t xml:space="preserve">научноистраживачког рада из обе уже научне области којом се бави највећи број наставника и сарадника на Департману за англистику: англистичке лингвистике и англоамеричке књижевности и културе. Као такав, </w:t>
            </w:r>
            <w:r w:rsidR="00215352" w:rsidRPr="0082387D">
              <w:rPr>
                <w:rFonts w:ascii="Cambria" w:hAnsi="Cambria"/>
                <w:sz w:val="18"/>
                <w:szCs w:val="18"/>
                <w:lang w:val="sr-Cyrl-RS"/>
              </w:rPr>
              <w:t xml:space="preserve">у научном погледу, </w:t>
            </w:r>
            <w:r w:rsidRPr="0082387D">
              <w:rPr>
                <w:rFonts w:ascii="Cambria" w:hAnsi="Cambria"/>
                <w:sz w:val="18"/>
                <w:szCs w:val="18"/>
                <w:lang w:val="sr-Cyrl-RS"/>
              </w:rPr>
              <w:t xml:space="preserve">он оставља отворен простор за сарадњу наставника и сарадника активних у областима као што су општа и примењена лингвистика, теорија књижевности, књижевна критика или студије културе, при чему је циљ да се подстакне како сарадња </w:t>
            </w:r>
            <w:r w:rsidRPr="0082387D">
              <w:rPr>
                <w:rFonts w:ascii="Cambria" w:hAnsi="Cambria"/>
                <w:i/>
                <w:sz w:val="18"/>
                <w:szCs w:val="18"/>
                <w:lang w:val="sr-Cyrl-RS"/>
              </w:rPr>
              <w:t xml:space="preserve">у оквиру </w:t>
            </w:r>
            <w:r w:rsidRPr="0082387D">
              <w:rPr>
                <w:rFonts w:ascii="Cambria" w:hAnsi="Cambria"/>
                <w:sz w:val="18"/>
                <w:szCs w:val="18"/>
                <w:lang w:val="sr-Cyrl-RS"/>
              </w:rPr>
              <w:t xml:space="preserve">једне научне области тако и сарадња </w:t>
            </w:r>
            <w:r w:rsidRPr="0082387D">
              <w:rPr>
                <w:rFonts w:ascii="Cambria" w:hAnsi="Cambria"/>
                <w:i/>
                <w:sz w:val="18"/>
                <w:szCs w:val="18"/>
                <w:lang w:val="sr-Cyrl-RS"/>
              </w:rPr>
              <w:t xml:space="preserve">између </w:t>
            </w:r>
            <w:r w:rsidRPr="0082387D">
              <w:rPr>
                <w:rFonts w:ascii="Cambria" w:hAnsi="Cambria"/>
                <w:sz w:val="18"/>
                <w:szCs w:val="18"/>
                <w:lang w:val="sr-Cyrl-RS"/>
              </w:rPr>
              <w:t xml:space="preserve">различитих области (нпр. истраживања језика и књижевности), што је на Департману и у нашој академској средини још увек релативно ретко.  </w:t>
            </w:r>
            <w:r w:rsidR="00215352" w:rsidRPr="0082387D">
              <w:rPr>
                <w:rFonts w:ascii="Cambria" w:hAnsi="Cambria"/>
                <w:sz w:val="18"/>
                <w:szCs w:val="18"/>
                <w:lang w:val="sr-Cyrl-RS"/>
              </w:rPr>
              <w:t xml:space="preserve">Са друге стране, у домену иновација у настави, пројекат отвара могућности за имплементацију нових идеја кроз измену постојећих и увођење нових курсева у току процеса акредитације студијских програма кроз који пролазимо ове школске године. </w:t>
            </w:r>
          </w:p>
          <w:p w14:paraId="64F9DDD8" w14:textId="77777777" w:rsidR="00EC61A3" w:rsidRPr="0082387D" w:rsidRDefault="00EC61A3" w:rsidP="00EC61A3">
            <w:pPr>
              <w:jc w:val="both"/>
              <w:rPr>
                <w:rFonts w:ascii="Cambria" w:hAnsi="Cambria"/>
                <w:sz w:val="18"/>
                <w:szCs w:val="18"/>
                <w:lang w:val="sr-Cyrl-RS"/>
              </w:rPr>
            </w:pPr>
            <w:r w:rsidRPr="0082387D">
              <w:rPr>
                <w:rFonts w:ascii="Cambria" w:hAnsi="Cambria"/>
                <w:sz w:val="18"/>
                <w:szCs w:val="18"/>
                <w:lang w:val="sr-Cyrl-RS"/>
              </w:rPr>
              <w:t xml:space="preserve">Департман за англистику има дугу традицију озбиљног истраживачког рада и </w:t>
            </w:r>
            <w:r w:rsidR="00B52568" w:rsidRPr="0082387D">
              <w:rPr>
                <w:rFonts w:ascii="Cambria" w:hAnsi="Cambria"/>
                <w:sz w:val="18"/>
                <w:szCs w:val="18"/>
                <w:lang w:val="sr-Cyrl-RS"/>
              </w:rPr>
              <w:t xml:space="preserve">наставних </w:t>
            </w:r>
            <w:r w:rsidRPr="0082387D">
              <w:rPr>
                <w:rFonts w:ascii="Cambria" w:hAnsi="Cambria"/>
                <w:sz w:val="18"/>
                <w:szCs w:val="18"/>
                <w:lang w:val="sr-Cyrl-RS"/>
              </w:rPr>
              <w:t xml:space="preserve">активности на међународном и националном нивоу. Нажалост, неке од добрих институција којима се обједињавала дата активност на самом Департману (нпр. Годишњак за англистику, департмански институт) угашене су током  различитих реформских активности на Факултету и Универзитету. Последица је да данас имамо својеврстан парадокс у коме је Департман за англистику један од научно највидљивијих и најуспешнијих департмана на Факултету, но те научне активности често се одвијају као последица ентузијазма појединаца или одвојених група наставника и сарадника. </w:t>
            </w:r>
            <w:r w:rsidR="00215352" w:rsidRPr="0082387D">
              <w:rPr>
                <w:rFonts w:ascii="Cambria" w:hAnsi="Cambria"/>
                <w:sz w:val="18"/>
                <w:szCs w:val="18"/>
                <w:lang w:val="sr-Cyrl-RS"/>
              </w:rPr>
              <w:t xml:space="preserve">У првој години реализације </w:t>
            </w:r>
            <w:r w:rsidRPr="0082387D">
              <w:rPr>
                <w:rFonts w:ascii="Cambria" w:hAnsi="Cambria"/>
                <w:sz w:val="18"/>
                <w:szCs w:val="18"/>
                <w:lang w:val="sr-Cyrl-RS"/>
              </w:rPr>
              <w:t xml:space="preserve">овог </w:t>
            </w:r>
            <w:r w:rsidR="00215352" w:rsidRPr="0082387D">
              <w:rPr>
                <w:rFonts w:ascii="Cambria" w:hAnsi="Cambria"/>
                <w:sz w:val="18"/>
                <w:szCs w:val="18"/>
                <w:lang w:val="sr-Cyrl-RS"/>
              </w:rPr>
              <w:t xml:space="preserve">интерног </w:t>
            </w:r>
            <w:r w:rsidRPr="0082387D">
              <w:rPr>
                <w:rFonts w:ascii="Cambria" w:hAnsi="Cambria"/>
                <w:sz w:val="18"/>
                <w:szCs w:val="18"/>
                <w:lang w:val="sr-Cyrl-RS"/>
              </w:rPr>
              <w:t xml:space="preserve">пројекта </w:t>
            </w:r>
            <w:r w:rsidR="00215352" w:rsidRPr="0082387D">
              <w:rPr>
                <w:rFonts w:ascii="Cambria" w:hAnsi="Cambria"/>
                <w:sz w:val="18"/>
                <w:szCs w:val="18"/>
                <w:lang w:val="sr-Cyrl-RS"/>
              </w:rPr>
              <w:t xml:space="preserve">обновила </w:t>
            </w:r>
            <w:r w:rsidRPr="0082387D">
              <w:rPr>
                <w:rFonts w:ascii="Cambria" w:hAnsi="Cambria"/>
                <w:sz w:val="18"/>
                <w:szCs w:val="18"/>
                <w:lang w:val="sr-Cyrl-RS"/>
              </w:rPr>
              <w:t xml:space="preserve">се </w:t>
            </w:r>
            <w:r w:rsidR="00215352" w:rsidRPr="0082387D">
              <w:rPr>
                <w:rFonts w:ascii="Cambria" w:hAnsi="Cambria"/>
                <w:sz w:val="18"/>
                <w:szCs w:val="18"/>
                <w:lang w:val="sr-Cyrl-RS"/>
              </w:rPr>
              <w:t>стара пракса</w:t>
            </w:r>
            <w:r w:rsidRPr="0082387D">
              <w:rPr>
                <w:rFonts w:ascii="Cambria" w:hAnsi="Cambria"/>
                <w:sz w:val="18"/>
                <w:szCs w:val="18"/>
                <w:lang w:val="sr-Cyrl-RS"/>
              </w:rPr>
              <w:t xml:space="preserve"> </w:t>
            </w:r>
            <w:r w:rsidR="00215352" w:rsidRPr="0082387D">
              <w:rPr>
                <w:rFonts w:ascii="Cambria" w:hAnsi="Cambria"/>
                <w:sz w:val="18"/>
                <w:szCs w:val="18"/>
                <w:lang w:val="sr-Cyrl-RS"/>
              </w:rPr>
              <w:t xml:space="preserve">којом су </w:t>
            </w:r>
            <w:r w:rsidRPr="0082387D">
              <w:rPr>
                <w:rFonts w:ascii="Cambria" w:hAnsi="Cambria"/>
                <w:sz w:val="18"/>
                <w:szCs w:val="18"/>
                <w:lang w:val="sr-Cyrl-RS"/>
              </w:rPr>
              <w:t xml:space="preserve">се оснажиле научноистраживачке активности на Департману тако што </w:t>
            </w:r>
            <w:r w:rsidR="00215352" w:rsidRPr="0082387D">
              <w:rPr>
                <w:rFonts w:ascii="Cambria" w:hAnsi="Cambria"/>
                <w:sz w:val="18"/>
                <w:szCs w:val="18"/>
                <w:lang w:val="sr-Cyrl-RS"/>
              </w:rPr>
              <w:t xml:space="preserve">је </w:t>
            </w:r>
            <w:r w:rsidRPr="0082387D">
              <w:rPr>
                <w:rFonts w:ascii="Cambria" w:hAnsi="Cambria"/>
                <w:i/>
                <w:sz w:val="18"/>
                <w:szCs w:val="18"/>
                <w:lang w:val="sr-Cyrl-RS"/>
              </w:rPr>
              <w:t>формално-институционално</w:t>
            </w:r>
            <w:r w:rsidRPr="0082387D">
              <w:rPr>
                <w:rFonts w:ascii="Cambria" w:hAnsi="Cambria"/>
                <w:sz w:val="18"/>
                <w:szCs w:val="18"/>
                <w:lang w:val="sr-Cyrl-RS"/>
              </w:rPr>
              <w:t xml:space="preserve">, али и </w:t>
            </w:r>
            <w:r w:rsidRPr="0082387D">
              <w:rPr>
                <w:rFonts w:ascii="Cambria" w:hAnsi="Cambria"/>
                <w:i/>
                <w:sz w:val="18"/>
                <w:szCs w:val="18"/>
                <w:lang w:val="sr-Cyrl-RS"/>
              </w:rPr>
              <w:t>суштински</w:t>
            </w:r>
            <w:r w:rsidRPr="0082387D">
              <w:rPr>
                <w:rFonts w:ascii="Cambria" w:hAnsi="Cambria"/>
                <w:sz w:val="18"/>
                <w:szCs w:val="18"/>
                <w:lang w:val="sr-Cyrl-RS"/>
              </w:rPr>
              <w:t xml:space="preserve"> ојачала сарадња </w:t>
            </w:r>
            <w:r w:rsidRPr="0082387D">
              <w:rPr>
                <w:rFonts w:ascii="Cambria" w:hAnsi="Cambria"/>
                <w:i/>
                <w:sz w:val="18"/>
                <w:szCs w:val="18"/>
                <w:lang w:val="sr-Cyrl-RS"/>
              </w:rPr>
              <w:t>у оквиру целог Департмана</w:t>
            </w:r>
            <w:r w:rsidRPr="0082387D">
              <w:rPr>
                <w:rFonts w:ascii="Cambria" w:hAnsi="Cambria"/>
                <w:sz w:val="18"/>
                <w:szCs w:val="18"/>
                <w:lang w:val="sr-Cyrl-RS"/>
              </w:rPr>
              <w:t xml:space="preserve">, где се </w:t>
            </w:r>
            <w:r w:rsidRPr="0082387D">
              <w:rPr>
                <w:rFonts w:ascii="Cambria" w:hAnsi="Cambria"/>
                <w:i/>
                <w:sz w:val="18"/>
                <w:szCs w:val="18"/>
                <w:lang w:val="sr-Cyrl-RS"/>
              </w:rPr>
              <w:t xml:space="preserve">сам Департман </w:t>
            </w:r>
            <w:r w:rsidRPr="0082387D">
              <w:rPr>
                <w:rFonts w:ascii="Cambria" w:hAnsi="Cambria"/>
                <w:sz w:val="18"/>
                <w:szCs w:val="18"/>
                <w:lang w:val="sr-Cyrl-RS"/>
              </w:rPr>
              <w:t>појавио као носилац највећег броја таквих активности.</w:t>
            </w:r>
            <w:r w:rsidR="00215352" w:rsidRPr="0082387D">
              <w:rPr>
                <w:rFonts w:ascii="Cambria" w:hAnsi="Cambria"/>
                <w:sz w:val="18"/>
                <w:szCs w:val="18"/>
                <w:lang w:val="sr-Cyrl-RS"/>
              </w:rPr>
              <w:t xml:space="preserve"> Циљ овогодишњег пројекта је да се са оваквом праксом настави, али </w:t>
            </w:r>
            <w:r w:rsidR="00B52568" w:rsidRPr="0082387D">
              <w:rPr>
                <w:rFonts w:ascii="Cambria" w:hAnsi="Cambria"/>
                <w:sz w:val="18"/>
                <w:szCs w:val="18"/>
                <w:lang w:val="sr-Cyrl-RS"/>
              </w:rPr>
              <w:t xml:space="preserve">и </w:t>
            </w:r>
            <w:r w:rsidR="00215352" w:rsidRPr="0082387D">
              <w:rPr>
                <w:rFonts w:ascii="Cambria" w:hAnsi="Cambria"/>
                <w:sz w:val="18"/>
                <w:szCs w:val="18"/>
                <w:lang w:val="sr-Cyrl-RS"/>
              </w:rPr>
              <w:t>да се у новом циклусу отвори могућност за даље унапређе</w:t>
            </w:r>
            <w:r w:rsidR="00E35B9B" w:rsidRPr="0082387D">
              <w:rPr>
                <w:rFonts w:ascii="Cambria" w:hAnsi="Cambria"/>
                <w:sz w:val="18"/>
                <w:szCs w:val="18"/>
                <w:lang w:val="sr-Cyrl-RS"/>
              </w:rPr>
              <w:t xml:space="preserve">ње студијских програма основних, </w:t>
            </w:r>
            <w:r w:rsidR="00215352" w:rsidRPr="0082387D">
              <w:rPr>
                <w:rFonts w:ascii="Cambria" w:hAnsi="Cambria"/>
                <w:sz w:val="18"/>
                <w:szCs w:val="18"/>
                <w:lang w:val="sr-Cyrl-RS"/>
              </w:rPr>
              <w:t xml:space="preserve">мастер </w:t>
            </w:r>
            <w:r w:rsidR="00E35B9B" w:rsidRPr="0082387D">
              <w:rPr>
                <w:rFonts w:ascii="Cambria" w:hAnsi="Cambria"/>
                <w:sz w:val="18"/>
                <w:szCs w:val="18"/>
                <w:lang w:val="sr-Cyrl-RS"/>
              </w:rPr>
              <w:t>и докторских студија</w:t>
            </w:r>
            <w:r w:rsidR="00215352" w:rsidRPr="0082387D">
              <w:rPr>
                <w:rFonts w:ascii="Cambria" w:hAnsi="Cambria"/>
                <w:sz w:val="18"/>
                <w:szCs w:val="18"/>
                <w:lang w:val="sr-Cyrl-RS"/>
              </w:rPr>
              <w:t xml:space="preserve">. </w:t>
            </w:r>
          </w:p>
          <w:p w14:paraId="60C09E61" w14:textId="77777777" w:rsidR="00060B52" w:rsidRPr="0082387D" w:rsidRDefault="00060B52" w:rsidP="00274758">
            <w:pPr>
              <w:pStyle w:val="NormalWeb"/>
              <w:spacing w:beforeAutospacing="0" w:after="0" w:line="360" w:lineRule="auto"/>
              <w:jc w:val="both"/>
              <w:rPr>
                <w:rFonts w:ascii="Cambria" w:hAnsi="Cambria"/>
                <w:color w:val="000000"/>
                <w:sz w:val="22"/>
                <w:szCs w:val="22"/>
                <w:lang w:val="sr-Cyrl-RS"/>
              </w:rPr>
            </w:pPr>
          </w:p>
        </w:tc>
      </w:tr>
      <w:tr w:rsidR="00060B52" w:rsidRPr="0082387D" w14:paraId="43E44020" w14:textId="77777777" w:rsidTr="00835B9C">
        <w:tc>
          <w:tcPr>
            <w:tcW w:w="1838" w:type="dxa"/>
          </w:tcPr>
          <w:p w14:paraId="141AE47B" w14:textId="77777777" w:rsidR="00060B52" w:rsidRPr="0082387D" w:rsidRDefault="00060B52" w:rsidP="00274758">
            <w:pPr>
              <w:jc w:val="both"/>
              <w:rPr>
                <w:rFonts w:ascii="Cambria" w:hAnsi="Cambria"/>
                <w:b/>
                <w:lang w:val="sr-Cyrl-RS"/>
              </w:rPr>
            </w:pPr>
            <w:r w:rsidRPr="0082387D">
              <w:rPr>
                <w:rFonts w:ascii="Cambria" w:hAnsi="Cambria"/>
                <w:b/>
                <w:lang w:val="sr-Cyrl-RS"/>
              </w:rPr>
              <w:t>Циљ пројекта</w:t>
            </w:r>
          </w:p>
        </w:tc>
        <w:tc>
          <w:tcPr>
            <w:tcW w:w="8227" w:type="dxa"/>
          </w:tcPr>
          <w:p w14:paraId="66BC08D0" w14:textId="77777777" w:rsidR="00060B52" w:rsidRPr="0082387D" w:rsidRDefault="00060B52" w:rsidP="00274758">
            <w:pPr>
              <w:jc w:val="both"/>
              <w:rPr>
                <w:rFonts w:ascii="Cambria" w:hAnsi="Cambria"/>
                <w:sz w:val="18"/>
                <w:szCs w:val="18"/>
                <w:lang w:val="sr-Cyrl-RS"/>
              </w:rPr>
            </w:pPr>
            <w:r w:rsidRPr="0082387D">
              <w:rPr>
                <w:rFonts w:ascii="Cambria" w:hAnsi="Cambria"/>
                <w:sz w:val="18"/>
                <w:szCs w:val="18"/>
                <w:lang w:val="sr-Cyrl-RS"/>
              </w:rPr>
              <w:t>Навести циљ пројекта који описује жељену промену чијем остваривању ће допринети реализација пројектних активности.</w:t>
            </w:r>
          </w:p>
          <w:p w14:paraId="56AB145D" w14:textId="77777777" w:rsidR="00B11050" w:rsidRPr="0082387D" w:rsidRDefault="00B11050" w:rsidP="00B11050">
            <w:pPr>
              <w:jc w:val="both"/>
              <w:rPr>
                <w:rFonts w:ascii="Cambria" w:hAnsi="Cambria"/>
                <w:sz w:val="18"/>
                <w:szCs w:val="18"/>
                <w:lang w:val="sr-Cyrl-RS"/>
              </w:rPr>
            </w:pPr>
            <w:r w:rsidRPr="0082387D">
              <w:rPr>
                <w:rFonts w:ascii="Cambria" w:hAnsi="Cambria"/>
                <w:sz w:val="18"/>
                <w:szCs w:val="18"/>
                <w:lang w:val="sr-Cyrl-RS"/>
              </w:rPr>
              <w:t xml:space="preserve">Циљ пројекта је </w:t>
            </w:r>
            <w:r w:rsidRPr="0082387D">
              <w:rPr>
                <w:rFonts w:ascii="Cambria" w:hAnsi="Cambria"/>
                <w:i/>
                <w:sz w:val="18"/>
                <w:szCs w:val="18"/>
                <w:lang w:val="sr-Cyrl-RS"/>
              </w:rPr>
              <w:t xml:space="preserve">обнављање формалних механизама </w:t>
            </w:r>
            <w:r w:rsidRPr="0082387D">
              <w:rPr>
                <w:rFonts w:ascii="Cambria" w:hAnsi="Cambria"/>
                <w:sz w:val="18"/>
                <w:szCs w:val="18"/>
                <w:lang w:val="sr-Cyrl-RS"/>
              </w:rPr>
              <w:t xml:space="preserve">за унапређење наставних и научноистраживачких активности на Департману за англистику, те </w:t>
            </w:r>
            <w:r w:rsidRPr="0082387D">
              <w:rPr>
                <w:rFonts w:ascii="Cambria" w:hAnsi="Cambria"/>
                <w:i/>
                <w:sz w:val="18"/>
                <w:szCs w:val="18"/>
                <w:lang w:val="sr-Cyrl-RS"/>
              </w:rPr>
              <w:t xml:space="preserve">јачање </w:t>
            </w:r>
            <w:r w:rsidRPr="0082387D">
              <w:rPr>
                <w:rFonts w:ascii="Cambria" w:hAnsi="Cambria"/>
                <w:sz w:val="18"/>
                <w:szCs w:val="18"/>
                <w:lang w:val="sr-Cyrl-RS"/>
              </w:rPr>
              <w:t xml:space="preserve">и </w:t>
            </w:r>
            <w:r w:rsidRPr="0082387D">
              <w:rPr>
                <w:rFonts w:ascii="Cambria" w:hAnsi="Cambria"/>
                <w:i/>
                <w:sz w:val="18"/>
                <w:szCs w:val="18"/>
                <w:lang w:val="sr-Cyrl-RS"/>
              </w:rPr>
              <w:t xml:space="preserve">обједињавање </w:t>
            </w:r>
            <w:r w:rsidRPr="0082387D">
              <w:rPr>
                <w:rFonts w:ascii="Cambria" w:hAnsi="Cambria"/>
                <w:sz w:val="18"/>
                <w:szCs w:val="18"/>
                <w:lang w:val="sr-Cyrl-RS"/>
              </w:rPr>
              <w:t xml:space="preserve">тих активности кроз групе наставника и сарадника који деле интересовања из истих или сличних научних области, са коначним циљем да </w:t>
            </w:r>
            <w:r w:rsidRPr="0082387D">
              <w:rPr>
                <w:rFonts w:ascii="Cambria" w:hAnsi="Cambria"/>
                <w:i/>
                <w:sz w:val="18"/>
                <w:szCs w:val="18"/>
                <w:lang w:val="sr-Cyrl-RS"/>
              </w:rPr>
              <w:t xml:space="preserve">се цели Департман за англистику </w:t>
            </w:r>
            <w:r w:rsidRPr="0082387D">
              <w:rPr>
                <w:rFonts w:ascii="Cambria" w:hAnsi="Cambria"/>
                <w:sz w:val="18"/>
                <w:szCs w:val="18"/>
                <w:lang w:val="sr-Cyrl-RS"/>
              </w:rPr>
              <w:t xml:space="preserve">снажније посвети наставном и научноистраживачком раду </w:t>
            </w:r>
            <w:r w:rsidRPr="0082387D">
              <w:rPr>
                <w:rFonts w:ascii="Cambria" w:hAnsi="Cambria"/>
                <w:i/>
                <w:sz w:val="18"/>
                <w:szCs w:val="18"/>
                <w:lang w:val="sr-Cyrl-RS"/>
              </w:rPr>
              <w:t xml:space="preserve">као јединствена институција. </w:t>
            </w:r>
            <w:r w:rsidRPr="0082387D">
              <w:rPr>
                <w:rFonts w:ascii="Cambria" w:hAnsi="Cambria"/>
                <w:sz w:val="18"/>
                <w:szCs w:val="18"/>
                <w:lang w:val="sr-Cyrl-RS"/>
              </w:rPr>
              <w:t xml:space="preserve"> </w:t>
            </w:r>
          </w:p>
          <w:p w14:paraId="7C3916D6" w14:textId="77777777" w:rsidR="00060B52" w:rsidRPr="0082387D" w:rsidRDefault="00B11050" w:rsidP="00274758">
            <w:pPr>
              <w:jc w:val="both"/>
              <w:rPr>
                <w:rFonts w:ascii="Cambria" w:hAnsi="Cambria"/>
                <w:sz w:val="18"/>
                <w:szCs w:val="18"/>
                <w:lang w:val="sr-Cyrl-RS"/>
              </w:rPr>
            </w:pPr>
            <w:r w:rsidRPr="0082387D">
              <w:rPr>
                <w:rFonts w:ascii="Cambria" w:hAnsi="Cambria"/>
                <w:sz w:val="18"/>
                <w:szCs w:val="18"/>
                <w:lang w:val="sr-Cyrl-RS"/>
              </w:rPr>
              <w:t xml:space="preserve">Жељена промена у односу на садашњу ситуацију је, дакле, трострука: (1) да се већ одлични наставни и научноистраживачки резултати наставника и сарадника на Департману додатно </w:t>
            </w:r>
            <w:r w:rsidRPr="0082387D">
              <w:rPr>
                <w:rFonts w:ascii="Cambria" w:hAnsi="Cambria"/>
                <w:i/>
                <w:sz w:val="18"/>
                <w:szCs w:val="18"/>
                <w:lang w:val="sr-Cyrl-RS"/>
              </w:rPr>
              <w:t xml:space="preserve">поправе </w:t>
            </w:r>
            <w:r w:rsidRPr="0082387D">
              <w:rPr>
                <w:rFonts w:ascii="Cambria" w:hAnsi="Cambria"/>
                <w:sz w:val="18"/>
                <w:szCs w:val="18"/>
                <w:lang w:val="sr-Cyrl-RS"/>
              </w:rPr>
              <w:t xml:space="preserve">кроз ојачану сарадњу унутар Департмана; (2) да се кроз такву сарадњу појача дух </w:t>
            </w:r>
            <w:r w:rsidRPr="0082387D">
              <w:rPr>
                <w:rFonts w:ascii="Cambria" w:hAnsi="Cambria"/>
                <w:sz w:val="18"/>
                <w:szCs w:val="18"/>
                <w:lang w:val="sr-Cyrl-RS"/>
              </w:rPr>
              <w:lastRenderedPageBreak/>
              <w:t xml:space="preserve">заједништва на Департману; те (3) да се тиме додатно поправи већ одлична како наставна тако и научна репутација Департмана (за шта, понављамо, већ данас постоје сви предуслови, но изостанак активности под заједничком капом понекад отежава јасно увиђање ове чињенице, како на нивоу Факултета, тако нарочито на нивоу Универзитета и шире друштвене заједнице). </w:t>
            </w:r>
          </w:p>
          <w:p w14:paraId="352E14E4" w14:textId="77777777" w:rsidR="00060B52" w:rsidRPr="0082387D" w:rsidRDefault="00060B52" w:rsidP="00274758">
            <w:pPr>
              <w:jc w:val="both"/>
              <w:rPr>
                <w:rFonts w:ascii="Cambria" w:hAnsi="Cambria"/>
                <w:lang w:val="sr-Cyrl-RS"/>
              </w:rPr>
            </w:pPr>
          </w:p>
        </w:tc>
      </w:tr>
      <w:tr w:rsidR="00060B52" w:rsidRPr="0082387D" w14:paraId="0A967413" w14:textId="77777777" w:rsidTr="00835B9C">
        <w:tc>
          <w:tcPr>
            <w:tcW w:w="1838" w:type="dxa"/>
          </w:tcPr>
          <w:p w14:paraId="267CE88A" w14:textId="77777777" w:rsidR="00060B52" w:rsidRPr="0082387D" w:rsidRDefault="00060B52" w:rsidP="00274758">
            <w:pPr>
              <w:jc w:val="both"/>
              <w:rPr>
                <w:rFonts w:ascii="Cambria" w:hAnsi="Cambria"/>
                <w:b/>
                <w:lang w:val="sr-Cyrl-RS"/>
              </w:rPr>
            </w:pPr>
            <w:r w:rsidRPr="0082387D">
              <w:rPr>
                <w:rFonts w:ascii="Cambria" w:hAnsi="Cambria"/>
                <w:b/>
                <w:lang w:val="sr-Cyrl-RS"/>
              </w:rPr>
              <w:lastRenderedPageBreak/>
              <w:t>Специфични циљеви</w:t>
            </w:r>
          </w:p>
        </w:tc>
        <w:tc>
          <w:tcPr>
            <w:tcW w:w="8227" w:type="dxa"/>
          </w:tcPr>
          <w:p w14:paraId="20F1B29A" w14:textId="77777777" w:rsidR="00060B52" w:rsidRPr="0082387D" w:rsidRDefault="00060B52" w:rsidP="00274758">
            <w:pPr>
              <w:jc w:val="both"/>
              <w:rPr>
                <w:rFonts w:ascii="Cambria" w:hAnsi="Cambria"/>
                <w:sz w:val="18"/>
                <w:szCs w:val="18"/>
                <w:lang w:val="sr-Cyrl-RS"/>
              </w:rPr>
            </w:pPr>
            <w:r w:rsidRPr="0082387D">
              <w:rPr>
                <w:rFonts w:ascii="Cambria" w:hAnsi="Cambria"/>
                <w:sz w:val="18"/>
                <w:szCs w:val="18"/>
                <w:lang w:val="sr-Cyrl-RS"/>
              </w:rPr>
              <w:t>Специфични циљеви описују поједине аспекте жељене промене описане у циљу пројекта, основне правце у којима ће се одвијати активности.</w:t>
            </w:r>
          </w:p>
          <w:p w14:paraId="735D87D2" w14:textId="77777777" w:rsidR="006F7795" w:rsidRPr="0082387D" w:rsidRDefault="006F7795" w:rsidP="006F7795">
            <w:pPr>
              <w:jc w:val="both"/>
              <w:rPr>
                <w:rFonts w:ascii="Cambria" w:hAnsi="Cambria"/>
                <w:sz w:val="18"/>
                <w:szCs w:val="18"/>
                <w:lang w:val="sr-Cyrl-RS"/>
              </w:rPr>
            </w:pPr>
            <w:r w:rsidRPr="0082387D">
              <w:rPr>
                <w:rFonts w:ascii="Cambria" w:hAnsi="Cambria"/>
                <w:sz w:val="18"/>
                <w:szCs w:val="18"/>
                <w:lang w:val="sr-Cyrl-RS"/>
              </w:rPr>
              <w:t>У оквиру друге пројектне године (школска 2019/2020</w:t>
            </w:r>
            <w:r w:rsidR="00173EFC" w:rsidRPr="0082387D">
              <w:rPr>
                <w:rFonts w:ascii="Cambria" w:hAnsi="Cambria"/>
                <w:sz w:val="18"/>
                <w:szCs w:val="18"/>
                <w:lang w:val="sr-Cyrl-RS"/>
              </w:rPr>
              <w:t>.</w:t>
            </w:r>
            <w:r w:rsidRPr="0082387D">
              <w:rPr>
                <w:rFonts w:ascii="Cambria" w:hAnsi="Cambria"/>
                <w:sz w:val="18"/>
                <w:szCs w:val="18"/>
                <w:lang w:val="sr-Cyrl-RS"/>
              </w:rPr>
              <w:t xml:space="preserve">) циљеви су: </w:t>
            </w:r>
          </w:p>
          <w:p w14:paraId="6630873C" w14:textId="77777777" w:rsidR="006F7795" w:rsidRPr="0082387D" w:rsidRDefault="006F7795" w:rsidP="006F7795">
            <w:pPr>
              <w:jc w:val="both"/>
              <w:rPr>
                <w:rFonts w:ascii="Cambria" w:hAnsi="Cambria"/>
                <w:sz w:val="18"/>
                <w:szCs w:val="18"/>
                <w:lang w:val="sr-Cyrl-RS"/>
              </w:rPr>
            </w:pPr>
            <w:r w:rsidRPr="0082387D">
              <w:rPr>
                <w:rFonts w:ascii="Cambria" w:hAnsi="Cambria"/>
                <w:sz w:val="18"/>
                <w:szCs w:val="18"/>
                <w:lang w:val="sr-Cyrl-RS"/>
              </w:rPr>
              <w:t>- Јачање новостворених формалних и неформалних истраживачких институција и секција у оквиру Департмана;</w:t>
            </w:r>
          </w:p>
          <w:p w14:paraId="6EC1040D" w14:textId="77777777" w:rsidR="006F7795" w:rsidRPr="0082387D" w:rsidRDefault="006F7795" w:rsidP="006F7795">
            <w:pPr>
              <w:jc w:val="both"/>
              <w:rPr>
                <w:rFonts w:ascii="Cambria" w:hAnsi="Cambria"/>
                <w:sz w:val="18"/>
                <w:szCs w:val="18"/>
                <w:lang w:val="sr-Cyrl-RS"/>
              </w:rPr>
            </w:pPr>
            <w:r w:rsidRPr="0082387D">
              <w:rPr>
                <w:rFonts w:ascii="Cambria" w:hAnsi="Cambria"/>
                <w:sz w:val="18"/>
                <w:szCs w:val="18"/>
                <w:lang w:val="sr-Cyrl-RS"/>
              </w:rPr>
              <w:t>- Заједничке активности на унапређењу старих и ув</w:t>
            </w:r>
            <w:r w:rsidR="00B51CE2" w:rsidRPr="0082387D">
              <w:rPr>
                <w:rFonts w:ascii="Cambria" w:hAnsi="Cambria"/>
                <w:sz w:val="18"/>
                <w:szCs w:val="18"/>
                <w:lang w:val="sr-Cyrl-RS"/>
              </w:rPr>
              <w:t xml:space="preserve">ођењу нових курсева на основним, </w:t>
            </w:r>
            <w:r w:rsidRPr="0082387D">
              <w:rPr>
                <w:rFonts w:ascii="Cambria" w:hAnsi="Cambria"/>
                <w:sz w:val="18"/>
                <w:szCs w:val="18"/>
                <w:lang w:val="sr-Cyrl-RS"/>
              </w:rPr>
              <w:t xml:space="preserve">мастер </w:t>
            </w:r>
            <w:r w:rsidR="00B51CE2" w:rsidRPr="0082387D">
              <w:rPr>
                <w:rFonts w:ascii="Cambria" w:hAnsi="Cambria"/>
                <w:sz w:val="18"/>
                <w:szCs w:val="18"/>
                <w:lang w:val="sr-Cyrl-RS"/>
              </w:rPr>
              <w:t xml:space="preserve">и докторским </w:t>
            </w:r>
            <w:r w:rsidRPr="0082387D">
              <w:rPr>
                <w:rFonts w:ascii="Cambria" w:hAnsi="Cambria"/>
                <w:sz w:val="18"/>
                <w:szCs w:val="18"/>
                <w:lang w:val="sr-Cyrl-RS"/>
              </w:rPr>
              <w:t xml:space="preserve">студијама у оквиру предстојећег акредитационог процеса </w:t>
            </w:r>
          </w:p>
          <w:p w14:paraId="7DC55F34" w14:textId="77777777" w:rsidR="006F7795" w:rsidRPr="0082387D" w:rsidRDefault="006F7795" w:rsidP="006F7795">
            <w:pPr>
              <w:jc w:val="both"/>
              <w:rPr>
                <w:rFonts w:ascii="Cambria" w:hAnsi="Cambria"/>
                <w:sz w:val="18"/>
                <w:szCs w:val="18"/>
                <w:lang w:val="sr-Cyrl-RS"/>
              </w:rPr>
            </w:pPr>
            <w:r w:rsidRPr="0082387D">
              <w:rPr>
                <w:rFonts w:ascii="Cambria" w:hAnsi="Cambria"/>
                <w:sz w:val="18"/>
                <w:szCs w:val="18"/>
                <w:lang w:val="sr-Cyrl-RS"/>
              </w:rPr>
              <w:t>- Подстицај наставницима и сарадницима за објављивање научних резултата у оквиру активности Департмана (бар једном годишње)</w:t>
            </w:r>
          </w:p>
          <w:p w14:paraId="17E25118" w14:textId="77777777" w:rsidR="006F7795" w:rsidRPr="0082387D" w:rsidRDefault="006F7795" w:rsidP="006F7795">
            <w:pPr>
              <w:jc w:val="both"/>
              <w:rPr>
                <w:rFonts w:ascii="Cambria" w:hAnsi="Cambria"/>
                <w:sz w:val="18"/>
                <w:szCs w:val="18"/>
                <w:lang w:val="sr-Cyrl-RS"/>
              </w:rPr>
            </w:pPr>
            <w:r w:rsidRPr="0082387D">
              <w:rPr>
                <w:rFonts w:ascii="Cambria" w:hAnsi="Cambria"/>
                <w:sz w:val="18"/>
                <w:szCs w:val="18"/>
                <w:lang w:val="sr-Cyrl-RS"/>
              </w:rPr>
              <w:t xml:space="preserve">- Потписивање пројекта (у фусноти, испод наслова) у радовима наставника и сарадника, учесника на пројекту </w:t>
            </w:r>
          </w:p>
          <w:p w14:paraId="604DBB4A" w14:textId="77777777" w:rsidR="006F7795" w:rsidRPr="0082387D" w:rsidRDefault="006F7795" w:rsidP="006F7795">
            <w:pPr>
              <w:jc w:val="both"/>
              <w:rPr>
                <w:rFonts w:ascii="Cambria" w:hAnsi="Cambria"/>
                <w:sz w:val="18"/>
                <w:szCs w:val="18"/>
                <w:lang w:val="sr-Cyrl-RS"/>
              </w:rPr>
            </w:pPr>
            <w:r w:rsidRPr="0082387D">
              <w:rPr>
                <w:rFonts w:ascii="Cambria" w:hAnsi="Cambria"/>
                <w:sz w:val="18"/>
                <w:szCs w:val="18"/>
                <w:lang w:val="sr-Cyrl-RS"/>
              </w:rPr>
              <w:t>- Организовање додатних активности (научни скупови, гостујућа предавања)</w:t>
            </w:r>
          </w:p>
          <w:p w14:paraId="21170138" w14:textId="77777777" w:rsidR="00060B52" w:rsidRPr="0082387D" w:rsidRDefault="006F7795" w:rsidP="006F7795">
            <w:pPr>
              <w:jc w:val="both"/>
              <w:rPr>
                <w:rFonts w:ascii="Cambria" w:hAnsi="Cambria"/>
                <w:sz w:val="18"/>
                <w:szCs w:val="18"/>
                <w:lang w:val="sr-Cyrl-RS"/>
              </w:rPr>
            </w:pPr>
            <w:r w:rsidRPr="0082387D">
              <w:rPr>
                <w:rFonts w:ascii="Cambria" w:hAnsi="Cambria"/>
                <w:sz w:val="18"/>
                <w:szCs w:val="18"/>
                <w:lang w:val="sr-Cyrl-RS"/>
              </w:rPr>
              <w:t xml:space="preserve">- Одржавање редовних састанака и консултација о раду на пројекту, са циљем да се ојача дух заједништва (најмање једном у два месеца). </w:t>
            </w:r>
          </w:p>
        </w:tc>
      </w:tr>
      <w:tr w:rsidR="00060B52" w:rsidRPr="0082387D" w14:paraId="77EB10E8" w14:textId="77777777" w:rsidTr="00835B9C">
        <w:tc>
          <w:tcPr>
            <w:tcW w:w="1838" w:type="dxa"/>
          </w:tcPr>
          <w:p w14:paraId="48EFAF41" w14:textId="77777777" w:rsidR="00060B52" w:rsidRPr="0082387D" w:rsidRDefault="00060B52" w:rsidP="00274758">
            <w:pPr>
              <w:jc w:val="both"/>
              <w:rPr>
                <w:rFonts w:ascii="Cambria" w:hAnsi="Cambria"/>
                <w:b/>
                <w:lang w:val="sr-Cyrl-RS"/>
              </w:rPr>
            </w:pPr>
            <w:r w:rsidRPr="0082387D">
              <w:rPr>
                <w:rFonts w:ascii="Cambria" w:hAnsi="Cambria"/>
                <w:b/>
                <w:lang w:val="sr-Cyrl-RS"/>
              </w:rPr>
              <w:t>Задаци</w:t>
            </w:r>
          </w:p>
        </w:tc>
        <w:tc>
          <w:tcPr>
            <w:tcW w:w="8227" w:type="dxa"/>
          </w:tcPr>
          <w:p w14:paraId="2E232CDA" w14:textId="77777777" w:rsidR="00060B52" w:rsidRPr="0082387D" w:rsidRDefault="00060B52" w:rsidP="00274758">
            <w:pPr>
              <w:jc w:val="both"/>
              <w:rPr>
                <w:rFonts w:ascii="Cambria" w:hAnsi="Cambria"/>
                <w:sz w:val="18"/>
                <w:szCs w:val="18"/>
                <w:lang w:val="sr-Cyrl-RS"/>
              </w:rPr>
            </w:pPr>
            <w:r w:rsidRPr="0082387D">
              <w:rPr>
                <w:rFonts w:ascii="Cambria" w:hAnsi="Cambria"/>
                <w:sz w:val="18"/>
                <w:szCs w:val="18"/>
                <w:lang w:val="sr-Cyrl-RS"/>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14:paraId="167C71AD" w14:textId="77777777" w:rsidR="00D93E0A" w:rsidRPr="0082387D" w:rsidRDefault="00D93E0A" w:rsidP="00D93E0A">
            <w:pPr>
              <w:jc w:val="both"/>
              <w:rPr>
                <w:rFonts w:ascii="Cambria" w:hAnsi="Cambria"/>
                <w:sz w:val="18"/>
                <w:szCs w:val="18"/>
                <w:lang w:val="sr-Cyrl-RS"/>
              </w:rPr>
            </w:pPr>
            <w:r w:rsidRPr="0082387D">
              <w:rPr>
                <w:rFonts w:ascii="Cambria" w:hAnsi="Cambria"/>
                <w:sz w:val="18"/>
                <w:szCs w:val="18"/>
                <w:lang w:val="sr-Cyrl-RS"/>
              </w:rPr>
              <w:t>У другој години реализације пројекта, задаци се дефинишу на следећи начин:</w:t>
            </w:r>
          </w:p>
          <w:p w14:paraId="3F21C274" w14:textId="77777777" w:rsidR="00D93E0A" w:rsidRPr="0082387D" w:rsidRDefault="00D93E0A" w:rsidP="00D93E0A">
            <w:pPr>
              <w:jc w:val="both"/>
              <w:rPr>
                <w:rFonts w:ascii="Cambria" w:hAnsi="Cambria"/>
                <w:sz w:val="18"/>
                <w:szCs w:val="18"/>
                <w:lang w:val="sr-Cyrl-RS"/>
              </w:rPr>
            </w:pPr>
          </w:p>
          <w:p w14:paraId="0D2DB65C" w14:textId="77777777" w:rsidR="00D93E0A" w:rsidRPr="0082387D" w:rsidRDefault="00D93E0A" w:rsidP="00D93E0A">
            <w:pPr>
              <w:jc w:val="both"/>
              <w:rPr>
                <w:rFonts w:ascii="Cambria" w:hAnsi="Cambria"/>
                <w:sz w:val="18"/>
                <w:szCs w:val="18"/>
                <w:lang w:val="sr-Cyrl-RS"/>
              </w:rPr>
            </w:pPr>
            <w:r w:rsidRPr="0082387D">
              <w:rPr>
                <w:rFonts w:ascii="Cambria" w:hAnsi="Cambria"/>
                <w:sz w:val="18"/>
                <w:szCs w:val="18"/>
                <w:lang w:val="sr-Cyrl-RS"/>
              </w:rPr>
              <w:t>- Даље јачање две новоосноване лабораторије у оквиру Департмана (Лабораторија за језичку когницију и Лабораторија за фонетска истраживања) и развој истраживачког рада у њима</w:t>
            </w:r>
          </w:p>
          <w:p w14:paraId="2DB98F36" w14:textId="77777777" w:rsidR="00D93E0A" w:rsidRPr="0082387D" w:rsidRDefault="00D93E0A" w:rsidP="00D93E0A">
            <w:pPr>
              <w:jc w:val="both"/>
              <w:rPr>
                <w:rFonts w:ascii="Cambria" w:hAnsi="Cambria"/>
                <w:sz w:val="18"/>
                <w:szCs w:val="18"/>
                <w:lang w:val="sr-Cyrl-RS"/>
              </w:rPr>
            </w:pPr>
            <w:r w:rsidRPr="0082387D">
              <w:rPr>
                <w:rFonts w:ascii="Cambria" w:hAnsi="Cambria"/>
                <w:sz w:val="18"/>
                <w:szCs w:val="18"/>
                <w:lang w:val="sr-Cyrl-RS"/>
              </w:rPr>
              <w:t>- Прикупљање радова наставника и сарадника Департмана за публикације Факултета и Универзитета у Нишу (Теме, Facta Universitatis, Philologia Mediana</w:t>
            </w:r>
            <w:r w:rsidR="00904681" w:rsidRPr="0082387D">
              <w:rPr>
                <w:rFonts w:ascii="Cambria" w:hAnsi="Cambria"/>
                <w:sz w:val="18"/>
                <w:szCs w:val="18"/>
                <w:lang w:val="sr-Cyrl-RS"/>
              </w:rPr>
              <w:t>, Годишњак за психологију</w:t>
            </w:r>
            <w:r w:rsidRPr="0082387D">
              <w:rPr>
                <w:rFonts w:ascii="Cambria" w:hAnsi="Cambria"/>
                <w:sz w:val="18"/>
                <w:szCs w:val="18"/>
                <w:lang w:val="sr-Cyrl-RS"/>
              </w:rPr>
              <w:t xml:space="preserve">). Мотивисање аутора да у сваки рад унесу униформну фусноту на српском и енглеском језику са називом и бројем пројекта, која ће бити валидирана од стране Факултета као резултат пројекта, између осталог и у документацији за научно напредовање наставника и сарадника. </w:t>
            </w:r>
          </w:p>
          <w:p w14:paraId="42B7CF67" w14:textId="77777777" w:rsidR="00D93E0A" w:rsidRPr="0082387D" w:rsidRDefault="00D93E0A" w:rsidP="00D93E0A">
            <w:pPr>
              <w:jc w:val="both"/>
              <w:rPr>
                <w:rFonts w:ascii="Cambria" w:hAnsi="Cambria"/>
                <w:sz w:val="18"/>
                <w:szCs w:val="18"/>
                <w:lang w:val="sr-Cyrl-RS"/>
              </w:rPr>
            </w:pPr>
            <w:r w:rsidRPr="0082387D">
              <w:rPr>
                <w:rFonts w:ascii="Cambria" w:hAnsi="Cambria"/>
                <w:sz w:val="18"/>
                <w:szCs w:val="18"/>
                <w:lang w:val="sr-Cyrl-RS"/>
              </w:rPr>
              <w:t>- Организација бар једног отвореног предавања гостујућих или домаћих професора на Факултету у току школске године (из области англоамеричке књижевности и културе, односно англистичке лингвистике)</w:t>
            </w:r>
          </w:p>
          <w:p w14:paraId="209C7285" w14:textId="77777777" w:rsidR="00D93E0A" w:rsidRPr="0082387D" w:rsidRDefault="00D93E0A" w:rsidP="00D93E0A">
            <w:pPr>
              <w:jc w:val="both"/>
              <w:rPr>
                <w:rFonts w:ascii="Cambria" w:hAnsi="Cambria"/>
                <w:sz w:val="18"/>
                <w:szCs w:val="18"/>
                <w:lang w:val="sr-Cyrl-RS"/>
              </w:rPr>
            </w:pPr>
            <w:r w:rsidRPr="0082387D">
              <w:rPr>
                <w:rFonts w:ascii="Cambria" w:hAnsi="Cambria"/>
                <w:sz w:val="18"/>
                <w:szCs w:val="18"/>
                <w:lang w:val="sr-Cyrl-RS"/>
              </w:rPr>
              <w:t>- Иновација постојећих и ув</w:t>
            </w:r>
            <w:r w:rsidR="00B51CE2" w:rsidRPr="0082387D">
              <w:rPr>
                <w:rFonts w:ascii="Cambria" w:hAnsi="Cambria"/>
                <w:sz w:val="18"/>
                <w:szCs w:val="18"/>
                <w:lang w:val="sr-Cyrl-RS"/>
              </w:rPr>
              <w:t xml:space="preserve">ођење нових курсева на основним, </w:t>
            </w:r>
            <w:r w:rsidRPr="0082387D">
              <w:rPr>
                <w:rFonts w:ascii="Cambria" w:hAnsi="Cambria"/>
                <w:sz w:val="18"/>
                <w:szCs w:val="18"/>
                <w:lang w:val="sr-Cyrl-RS"/>
              </w:rPr>
              <w:t xml:space="preserve">мастер </w:t>
            </w:r>
            <w:r w:rsidR="00B51CE2" w:rsidRPr="0082387D">
              <w:rPr>
                <w:rFonts w:ascii="Cambria" w:hAnsi="Cambria"/>
                <w:sz w:val="18"/>
                <w:szCs w:val="18"/>
                <w:lang w:val="sr-Cyrl-RS"/>
              </w:rPr>
              <w:t xml:space="preserve">и докторским </w:t>
            </w:r>
            <w:r w:rsidRPr="0082387D">
              <w:rPr>
                <w:rFonts w:ascii="Cambria" w:hAnsi="Cambria"/>
                <w:sz w:val="18"/>
                <w:szCs w:val="18"/>
                <w:lang w:val="sr-Cyrl-RS"/>
              </w:rPr>
              <w:t>студијама током предстојећег акредитационог процеса</w:t>
            </w:r>
          </w:p>
          <w:p w14:paraId="2CE21276" w14:textId="77777777" w:rsidR="00060B52" w:rsidRPr="0082387D" w:rsidRDefault="00060B52" w:rsidP="00274758">
            <w:pPr>
              <w:pStyle w:val="NormalWeb"/>
              <w:spacing w:beforeAutospacing="0" w:after="0" w:line="276" w:lineRule="auto"/>
              <w:jc w:val="both"/>
              <w:rPr>
                <w:rFonts w:ascii="Cambria" w:hAnsi="Cambria"/>
                <w:sz w:val="22"/>
                <w:szCs w:val="22"/>
                <w:lang w:val="sr-Cyrl-RS"/>
              </w:rPr>
            </w:pPr>
          </w:p>
        </w:tc>
      </w:tr>
      <w:tr w:rsidR="00060B52" w:rsidRPr="0082387D" w14:paraId="50CCDDC9" w14:textId="77777777" w:rsidTr="00835B9C">
        <w:tc>
          <w:tcPr>
            <w:tcW w:w="1838" w:type="dxa"/>
          </w:tcPr>
          <w:p w14:paraId="0FF47E88" w14:textId="77777777" w:rsidR="00060B52" w:rsidRPr="0082387D" w:rsidRDefault="00060B52" w:rsidP="00274758">
            <w:pPr>
              <w:jc w:val="both"/>
              <w:rPr>
                <w:rFonts w:ascii="Cambria" w:hAnsi="Cambria"/>
                <w:b/>
                <w:lang w:val="sr-Cyrl-RS"/>
              </w:rPr>
            </w:pPr>
            <w:r w:rsidRPr="0082387D">
              <w:rPr>
                <w:rFonts w:ascii="Cambria" w:hAnsi="Cambria"/>
                <w:b/>
                <w:lang w:val="sr-Cyrl-RS"/>
              </w:rPr>
              <w:t>Очекивани исходи / резултати</w:t>
            </w:r>
          </w:p>
        </w:tc>
        <w:tc>
          <w:tcPr>
            <w:tcW w:w="8227" w:type="dxa"/>
          </w:tcPr>
          <w:p w14:paraId="31A6F0C3" w14:textId="77777777" w:rsidR="00060B52" w:rsidRPr="0082387D" w:rsidRDefault="00060B52" w:rsidP="00274758">
            <w:pPr>
              <w:jc w:val="both"/>
              <w:rPr>
                <w:rFonts w:ascii="Cambria" w:hAnsi="Cambria"/>
                <w:sz w:val="18"/>
                <w:szCs w:val="18"/>
                <w:lang w:val="sr-Cyrl-RS"/>
              </w:rPr>
            </w:pPr>
            <w:r w:rsidRPr="0082387D">
              <w:rPr>
                <w:rFonts w:ascii="Cambria" w:hAnsi="Cambria"/>
                <w:sz w:val="18"/>
                <w:szCs w:val="18"/>
                <w:lang w:val="sr-Cyrl-RS"/>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14:paraId="6C6F3C02" w14:textId="77777777" w:rsidR="00D93E0A" w:rsidRPr="0082387D" w:rsidRDefault="00D93E0A" w:rsidP="00274758">
            <w:pPr>
              <w:jc w:val="both"/>
              <w:rPr>
                <w:rFonts w:ascii="Cambria" w:hAnsi="Cambria"/>
                <w:sz w:val="18"/>
                <w:szCs w:val="18"/>
                <w:lang w:val="sr-Cyrl-RS"/>
              </w:rPr>
            </w:pPr>
          </w:p>
          <w:p w14:paraId="025E0A66" w14:textId="77777777" w:rsidR="00F54E72" w:rsidRPr="0082387D" w:rsidRDefault="00F54E72" w:rsidP="00F54E72">
            <w:pPr>
              <w:jc w:val="both"/>
              <w:rPr>
                <w:rFonts w:ascii="Cambria" w:hAnsi="Cambria"/>
                <w:sz w:val="18"/>
                <w:szCs w:val="18"/>
                <w:lang w:val="sr-Cyrl-RS"/>
              </w:rPr>
            </w:pPr>
            <w:r w:rsidRPr="0082387D">
              <w:rPr>
                <w:rFonts w:ascii="Cambria" w:hAnsi="Cambria"/>
                <w:sz w:val="18"/>
                <w:szCs w:val="18"/>
                <w:lang w:val="sr-Cyrl-RS"/>
              </w:rPr>
              <w:t xml:space="preserve">- Две лабораторије су наставиле научноистраживачки рад (на основу рада у свакој од њих пријављен је </w:t>
            </w:r>
            <w:r w:rsidRPr="0082387D">
              <w:rPr>
                <w:rFonts w:ascii="Cambria" w:hAnsi="Cambria"/>
                <w:i/>
                <w:sz w:val="18"/>
                <w:szCs w:val="18"/>
                <w:lang w:val="sr-Cyrl-RS"/>
              </w:rPr>
              <w:t>бар један реферат</w:t>
            </w:r>
            <w:r w:rsidRPr="0082387D">
              <w:rPr>
                <w:rFonts w:ascii="Cambria" w:hAnsi="Cambria"/>
                <w:sz w:val="18"/>
                <w:szCs w:val="18"/>
                <w:lang w:val="sr-Cyrl-RS"/>
              </w:rPr>
              <w:t xml:space="preserve"> за приказивање на домаћем или међународном скупу и/или у </w:t>
            </w:r>
            <w:r w:rsidRPr="0082387D">
              <w:rPr>
                <w:rFonts w:ascii="Cambria" w:hAnsi="Cambria"/>
                <w:sz w:val="18"/>
                <w:szCs w:val="18"/>
                <w:lang w:val="sr-Cyrl-RS"/>
              </w:rPr>
              <w:lastRenderedPageBreak/>
              <w:t xml:space="preserve">припреми </w:t>
            </w:r>
            <w:r w:rsidRPr="0082387D">
              <w:rPr>
                <w:rFonts w:ascii="Cambria" w:hAnsi="Cambria"/>
                <w:i/>
                <w:sz w:val="18"/>
                <w:szCs w:val="18"/>
                <w:lang w:val="sr-Cyrl-RS"/>
              </w:rPr>
              <w:t>бар један рад</w:t>
            </w:r>
            <w:r w:rsidRPr="0082387D">
              <w:rPr>
                <w:rFonts w:ascii="Cambria" w:hAnsi="Cambria"/>
                <w:sz w:val="18"/>
                <w:szCs w:val="18"/>
                <w:lang w:val="sr-Cyrl-RS"/>
              </w:rPr>
              <w:t xml:space="preserve"> који ће се послати у научни часопис)</w:t>
            </w:r>
          </w:p>
          <w:p w14:paraId="6CC18D4B" w14:textId="77777777" w:rsidR="00F54E72" w:rsidRPr="0082387D" w:rsidRDefault="00F54E72" w:rsidP="00F54E72">
            <w:pPr>
              <w:jc w:val="both"/>
              <w:rPr>
                <w:rFonts w:ascii="Cambria" w:hAnsi="Cambria"/>
                <w:sz w:val="18"/>
                <w:szCs w:val="18"/>
                <w:lang w:val="sr-Cyrl-RS"/>
              </w:rPr>
            </w:pPr>
            <w:r w:rsidRPr="0082387D">
              <w:rPr>
                <w:rFonts w:ascii="Cambria" w:hAnsi="Cambria"/>
                <w:sz w:val="18"/>
                <w:szCs w:val="18"/>
                <w:lang w:val="sr-Cyrl-RS"/>
              </w:rPr>
              <w:t xml:space="preserve">- Наставници и сарадници, учесници на пројекту, доставили су </w:t>
            </w:r>
            <w:r w:rsidRPr="0082387D">
              <w:rPr>
                <w:rFonts w:ascii="Cambria" w:hAnsi="Cambria"/>
                <w:i/>
                <w:sz w:val="18"/>
                <w:szCs w:val="18"/>
                <w:lang w:val="sr-Cyrl-RS"/>
              </w:rPr>
              <w:t xml:space="preserve">бар </w:t>
            </w:r>
            <w:r w:rsidR="005866A9" w:rsidRPr="0082387D">
              <w:rPr>
                <w:rFonts w:ascii="Cambria" w:hAnsi="Cambria"/>
                <w:i/>
                <w:sz w:val="18"/>
                <w:szCs w:val="18"/>
                <w:lang w:val="sr-Cyrl-RS"/>
              </w:rPr>
              <w:t xml:space="preserve">по један рад </w:t>
            </w:r>
            <w:r w:rsidRPr="0082387D">
              <w:rPr>
                <w:rFonts w:ascii="Cambria" w:hAnsi="Cambria"/>
                <w:sz w:val="18"/>
                <w:szCs w:val="18"/>
                <w:lang w:val="sr-Cyrl-RS"/>
              </w:rPr>
              <w:t>за објављивање у научним часописима, са заглављем пројекта.</w:t>
            </w:r>
          </w:p>
          <w:p w14:paraId="585676D3" w14:textId="77777777" w:rsidR="00F54E72" w:rsidRPr="0082387D" w:rsidRDefault="00F54E72" w:rsidP="00F54E72">
            <w:pPr>
              <w:jc w:val="both"/>
              <w:rPr>
                <w:rFonts w:ascii="Cambria" w:hAnsi="Cambria"/>
                <w:sz w:val="18"/>
                <w:szCs w:val="18"/>
                <w:lang w:val="sr-Cyrl-RS"/>
              </w:rPr>
            </w:pPr>
            <w:r w:rsidRPr="0082387D">
              <w:rPr>
                <w:rFonts w:ascii="Cambria" w:hAnsi="Cambria"/>
                <w:sz w:val="18"/>
                <w:szCs w:val="18"/>
                <w:lang w:val="sr-Cyrl-RS"/>
              </w:rPr>
              <w:t xml:space="preserve">- Одржано је </w:t>
            </w:r>
            <w:r w:rsidRPr="0082387D">
              <w:rPr>
                <w:rFonts w:ascii="Cambria" w:hAnsi="Cambria"/>
                <w:i/>
                <w:sz w:val="18"/>
                <w:szCs w:val="18"/>
                <w:lang w:val="sr-Cyrl-RS"/>
              </w:rPr>
              <w:t xml:space="preserve">бар једно јавно предавање </w:t>
            </w:r>
            <w:r w:rsidRPr="0082387D">
              <w:rPr>
                <w:rFonts w:ascii="Cambria" w:hAnsi="Cambria"/>
                <w:sz w:val="18"/>
                <w:szCs w:val="18"/>
                <w:lang w:val="sr-Cyrl-RS"/>
              </w:rPr>
              <w:t xml:space="preserve">госта из земље/иностранства, или наставника и сарадника Департмана на Факултету. </w:t>
            </w:r>
          </w:p>
          <w:p w14:paraId="081961E2" w14:textId="77777777" w:rsidR="00060B52" w:rsidRPr="0082387D" w:rsidRDefault="005866A9" w:rsidP="005866A9">
            <w:pPr>
              <w:jc w:val="both"/>
              <w:rPr>
                <w:rFonts w:ascii="Cambria" w:hAnsi="Cambria"/>
                <w:lang w:val="sr-Cyrl-RS"/>
              </w:rPr>
            </w:pPr>
            <w:r w:rsidRPr="0082387D">
              <w:rPr>
                <w:rFonts w:ascii="Cambria" w:hAnsi="Cambria"/>
                <w:sz w:val="18"/>
                <w:szCs w:val="18"/>
                <w:lang w:val="sr-Cyrl-RS"/>
              </w:rPr>
              <w:t>- Иновирана</w:t>
            </w:r>
            <w:r w:rsidR="00F54E72" w:rsidRPr="0082387D">
              <w:rPr>
                <w:rFonts w:ascii="Cambria" w:hAnsi="Cambria"/>
                <w:sz w:val="18"/>
                <w:szCs w:val="18"/>
                <w:lang w:val="sr-Cyrl-RS"/>
              </w:rPr>
              <w:t xml:space="preserve"> </w:t>
            </w:r>
            <w:r w:rsidRPr="0082387D">
              <w:rPr>
                <w:rFonts w:ascii="Cambria" w:hAnsi="Cambria"/>
                <w:sz w:val="18"/>
                <w:szCs w:val="18"/>
                <w:lang w:val="sr-Cyrl-RS"/>
              </w:rPr>
              <w:t xml:space="preserve">су </w:t>
            </w:r>
            <w:r w:rsidRPr="0082387D">
              <w:rPr>
                <w:rFonts w:ascii="Cambria" w:hAnsi="Cambria"/>
                <w:i/>
                <w:sz w:val="18"/>
                <w:szCs w:val="18"/>
                <w:lang w:val="sr-Cyrl-RS"/>
              </w:rPr>
              <w:t xml:space="preserve">бар три </w:t>
            </w:r>
            <w:r w:rsidRPr="0082387D">
              <w:rPr>
                <w:rFonts w:ascii="Cambria" w:hAnsi="Cambria"/>
                <w:sz w:val="18"/>
                <w:szCs w:val="18"/>
                <w:lang w:val="sr-Cyrl-RS"/>
              </w:rPr>
              <w:t>курса</w:t>
            </w:r>
            <w:r w:rsidR="00F54E72" w:rsidRPr="0082387D">
              <w:rPr>
                <w:rFonts w:ascii="Cambria" w:hAnsi="Cambria"/>
                <w:sz w:val="18"/>
                <w:szCs w:val="18"/>
                <w:lang w:val="sr-Cyrl-RS"/>
              </w:rPr>
              <w:t xml:space="preserve">, а уведена су </w:t>
            </w:r>
            <w:r w:rsidR="00F54E72" w:rsidRPr="0082387D">
              <w:rPr>
                <w:rFonts w:ascii="Cambria" w:hAnsi="Cambria"/>
                <w:i/>
                <w:sz w:val="18"/>
                <w:szCs w:val="18"/>
                <w:lang w:val="sr-Cyrl-RS"/>
              </w:rPr>
              <w:t xml:space="preserve">бар два </w:t>
            </w:r>
            <w:r w:rsidR="00F54E72" w:rsidRPr="0082387D">
              <w:rPr>
                <w:rFonts w:ascii="Cambria" w:hAnsi="Cambria"/>
                <w:sz w:val="18"/>
                <w:szCs w:val="18"/>
                <w:lang w:val="sr-Cyrl-RS"/>
              </w:rPr>
              <w:t>нова курса на основним и мастер студијама англистике</w:t>
            </w:r>
          </w:p>
        </w:tc>
      </w:tr>
      <w:tr w:rsidR="00F54E72" w:rsidRPr="0082387D" w14:paraId="08DC115E" w14:textId="77777777" w:rsidTr="00835B9C">
        <w:tc>
          <w:tcPr>
            <w:tcW w:w="1838" w:type="dxa"/>
          </w:tcPr>
          <w:p w14:paraId="5E655B2F" w14:textId="77777777" w:rsidR="00F54E72" w:rsidRPr="0082387D" w:rsidRDefault="00F54E72" w:rsidP="00274758">
            <w:pPr>
              <w:jc w:val="both"/>
              <w:rPr>
                <w:rFonts w:ascii="Cambria" w:hAnsi="Cambria"/>
                <w:b/>
                <w:lang w:val="sr-Cyrl-RS"/>
              </w:rPr>
            </w:pPr>
            <w:r w:rsidRPr="0082387D">
              <w:rPr>
                <w:rFonts w:ascii="Cambria" w:hAnsi="Cambria"/>
                <w:b/>
                <w:lang w:val="sr-Cyrl-RS"/>
              </w:rPr>
              <w:lastRenderedPageBreak/>
              <w:t xml:space="preserve">Чланови пројектног тима </w:t>
            </w:r>
          </w:p>
        </w:tc>
        <w:tc>
          <w:tcPr>
            <w:tcW w:w="8227" w:type="dxa"/>
          </w:tcPr>
          <w:p w14:paraId="7167FAE1" w14:textId="77777777" w:rsidR="00F54E72" w:rsidRPr="0082387D" w:rsidRDefault="00F54E72" w:rsidP="0082387D">
            <w:pPr>
              <w:spacing w:after="80"/>
              <w:jc w:val="both"/>
              <w:rPr>
                <w:rFonts w:ascii="Cambria" w:hAnsi="Cambria"/>
                <w:sz w:val="18"/>
                <w:szCs w:val="18"/>
                <w:lang w:val="sr-Cyrl-RS"/>
              </w:rPr>
            </w:pPr>
            <w:r w:rsidRPr="0082387D">
              <w:rPr>
                <w:rFonts w:ascii="Cambria" w:hAnsi="Cambria"/>
                <w:sz w:val="18"/>
                <w:szCs w:val="18"/>
                <w:lang w:val="sr-Cyrl-RS"/>
              </w:rPr>
              <w:t>Навести имена свих учесника у реализацији пројектних активности.</w:t>
            </w:r>
          </w:p>
          <w:p w14:paraId="3D107DA7" w14:textId="77777777" w:rsidR="00F54E72" w:rsidRPr="0082387D" w:rsidRDefault="00F54E72" w:rsidP="0082387D">
            <w:pPr>
              <w:spacing w:after="80"/>
              <w:jc w:val="both"/>
              <w:rPr>
                <w:rFonts w:ascii="Cambria" w:hAnsi="Cambria"/>
                <w:sz w:val="18"/>
                <w:szCs w:val="18"/>
                <w:lang w:val="sr-Cyrl-RS"/>
              </w:rPr>
            </w:pPr>
          </w:p>
          <w:p w14:paraId="3CB14982"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Учесници пројекта су сви наставници и сарадници Департмана за англистику, и то:</w:t>
            </w:r>
          </w:p>
          <w:p w14:paraId="785DD1E5"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Драгана Машовић, редовни професор</w:t>
            </w:r>
          </w:p>
          <w:p w14:paraId="424A3DF2"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Весна Лопичић, редовни професор</w:t>
            </w:r>
          </w:p>
          <w:p w14:paraId="35373B37"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Милица Живковић редовни професор</w:t>
            </w:r>
          </w:p>
          <w:p w14:paraId="22E77FB4"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Биљана Мишић Илић, редовни професор</w:t>
            </w:r>
          </w:p>
          <w:p w14:paraId="261AE440"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Татјана Пауновић, редовни професор</w:t>
            </w:r>
          </w:p>
          <w:p w14:paraId="70B32624"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Владимир Јовановић, редовни професор</w:t>
            </w:r>
          </w:p>
          <w:p w14:paraId="23CB2A71"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Михаило Антовић, редовни професор</w:t>
            </w:r>
          </w:p>
          <w:p w14:paraId="4427F22A"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Виолета Стојичић, ванредни професор</w:t>
            </w:r>
          </w:p>
          <w:p w14:paraId="56A6EDF8" w14:textId="62C8A41C"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Владан Павловић, ванредни професор</w:t>
            </w:r>
          </w:p>
          <w:p w14:paraId="5D042F24" w14:textId="30503020" w:rsidR="00F54E72" w:rsidRDefault="00F54E72" w:rsidP="0082387D">
            <w:pPr>
              <w:spacing w:after="80"/>
              <w:rPr>
                <w:rFonts w:ascii="Cambria" w:hAnsi="Cambria"/>
                <w:sz w:val="18"/>
                <w:szCs w:val="18"/>
                <w:lang w:val="sr-Cyrl-RS"/>
              </w:rPr>
            </w:pPr>
            <w:r w:rsidRPr="0082387D">
              <w:rPr>
                <w:rFonts w:ascii="Cambria" w:hAnsi="Cambria"/>
                <w:sz w:val="18"/>
                <w:szCs w:val="18"/>
                <w:lang w:val="sr-Cyrl-RS"/>
              </w:rPr>
              <w:t xml:space="preserve">др Душан Стаменковић, </w:t>
            </w:r>
            <w:r w:rsidR="0082387D" w:rsidRPr="0082387D">
              <w:rPr>
                <w:rFonts w:ascii="Cambria" w:hAnsi="Cambria"/>
                <w:sz w:val="18"/>
                <w:szCs w:val="18"/>
                <w:lang w:val="sr-Cyrl-RS"/>
              </w:rPr>
              <w:t>ванредни професор</w:t>
            </w:r>
          </w:p>
          <w:p w14:paraId="0F5303C9" w14:textId="596055FD" w:rsidR="0082387D" w:rsidRDefault="0082387D" w:rsidP="0082387D">
            <w:pPr>
              <w:spacing w:after="80"/>
              <w:rPr>
                <w:rFonts w:ascii="Cambria" w:hAnsi="Cambria"/>
                <w:sz w:val="18"/>
                <w:szCs w:val="18"/>
                <w:lang w:val="sr-Cyrl-RS"/>
              </w:rPr>
            </w:pPr>
            <w:r w:rsidRPr="0082387D">
              <w:rPr>
                <w:rFonts w:ascii="Cambria" w:hAnsi="Cambria"/>
                <w:sz w:val="18"/>
                <w:szCs w:val="18"/>
                <w:lang w:val="sr-Cyrl-RS"/>
              </w:rPr>
              <w:t>др Данијела Петковић, ванредни професор</w:t>
            </w:r>
          </w:p>
          <w:p w14:paraId="5FCFB3F6" w14:textId="3E37C82C" w:rsidR="0082387D" w:rsidRPr="0082387D" w:rsidRDefault="0082387D" w:rsidP="0082387D">
            <w:pPr>
              <w:spacing w:after="80"/>
              <w:rPr>
                <w:rFonts w:ascii="Cambria" w:hAnsi="Cambria"/>
                <w:sz w:val="18"/>
                <w:szCs w:val="18"/>
                <w:lang w:val="sr-Cyrl-RS"/>
              </w:rPr>
            </w:pPr>
            <w:r w:rsidRPr="0082387D">
              <w:rPr>
                <w:rFonts w:ascii="Cambria" w:hAnsi="Cambria"/>
                <w:sz w:val="18"/>
                <w:szCs w:val="18"/>
                <w:lang w:val="sr-Cyrl-RS"/>
              </w:rPr>
              <w:t>др Милена Каличанин, ванредни професор</w:t>
            </w:r>
          </w:p>
          <w:p w14:paraId="55933AF5" w14:textId="73BCD332"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Нина Лазаревић, доцент</w:t>
            </w:r>
            <w:r w:rsidR="0082387D">
              <w:rPr>
                <w:rFonts w:ascii="Cambria" w:hAnsi="Cambria"/>
                <w:sz w:val="18"/>
                <w:szCs w:val="18"/>
                <w:lang w:val="sr-Cyrl-RS"/>
              </w:rPr>
              <w:t xml:space="preserve"> (на одсуству)</w:t>
            </w:r>
            <w:bookmarkStart w:id="0" w:name="_GoBack"/>
            <w:bookmarkEnd w:id="0"/>
          </w:p>
          <w:p w14:paraId="0C49A58B"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Ана Коцић, доцент</w:t>
            </w:r>
          </w:p>
          <w:p w14:paraId="0060857D"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Милица Радуловић, доцент</w:t>
            </w:r>
          </w:p>
          <w:p w14:paraId="11EDC489"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Наташа Тучев, доцент</w:t>
            </w:r>
          </w:p>
          <w:p w14:paraId="6999711E"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Љиљана Јанковић, виши лектор</w:t>
            </w:r>
          </w:p>
          <w:p w14:paraId="3E9580B1"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др Марта Величковић, виши лектор</w:t>
            </w:r>
          </w:p>
          <w:p w14:paraId="0876EED4"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мр Љиљана Михајловић, виши лектор</w:t>
            </w:r>
          </w:p>
          <w:p w14:paraId="55B4FD67"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Љиљана Марковић, виши лектор</w:t>
            </w:r>
          </w:p>
          <w:p w14:paraId="1B6A2FB6"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Александар Пејчић, асистент</w:t>
            </w:r>
          </w:p>
          <w:p w14:paraId="53B5240B"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Владимир Фигар, асистент</w:t>
            </w:r>
          </w:p>
          <w:p w14:paraId="6734AC69"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 xml:space="preserve">Сања Игњатовић, асистент </w:t>
            </w:r>
          </w:p>
          <w:p w14:paraId="6AC71FFE" w14:textId="77777777" w:rsidR="00F54E72" w:rsidRPr="0082387D" w:rsidRDefault="00F54E72" w:rsidP="0082387D">
            <w:pPr>
              <w:spacing w:after="80"/>
              <w:rPr>
                <w:rFonts w:ascii="Cambria" w:hAnsi="Cambria"/>
                <w:sz w:val="18"/>
                <w:szCs w:val="18"/>
                <w:lang w:val="sr-Cyrl-RS"/>
              </w:rPr>
            </w:pPr>
            <w:r w:rsidRPr="0082387D">
              <w:rPr>
                <w:rFonts w:ascii="Cambria" w:hAnsi="Cambria"/>
                <w:sz w:val="18"/>
                <w:szCs w:val="18"/>
                <w:lang w:val="sr-Cyrl-RS"/>
              </w:rPr>
              <w:t>Лидија Петровић, сарадник у настави</w:t>
            </w:r>
          </w:p>
          <w:p w14:paraId="74234A08" w14:textId="77777777" w:rsidR="00F54E72" w:rsidRPr="0082387D" w:rsidRDefault="00F54E72" w:rsidP="0082387D">
            <w:pPr>
              <w:spacing w:after="80"/>
              <w:rPr>
                <w:rFonts w:ascii="Cambria" w:hAnsi="Cambria"/>
                <w:lang w:val="sr-Cyrl-RS"/>
              </w:rPr>
            </w:pPr>
            <w:r w:rsidRPr="0082387D">
              <w:rPr>
                <w:rFonts w:ascii="Cambria" w:hAnsi="Cambria"/>
                <w:sz w:val="18"/>
                <w:szCs w:val="18"/>
                <w:lang w:val="sr-Cyrl-RS"/>
              </w:rPr>
              <w:t>Ема Живковић, лектор</w:t>
            </w:r>
          </w:p>
        </w:tc>
      </w:tr>
    </w:tbl>
    <w:p w14:paraId="726A44E6" w14:textId="5586B5F7" w:rsidR="00060B52" w:rsidRPr="0082387D" w:rsidRDefault="00060B52" w:rsidP="004F3855">
      <w:pPr>
        <w:rPr>
          <w:rFonts w:ascii="Cambria" w:hAnsi="Cambria"/>
          <w:lang w:val="sr-Cyrl-RS"/>
        </w:rPr>
        <w:sectPr w:rsidR="00060B52" w:rsidRPr="0082387D" w:rsidSect="00172062">
          <w:headerReference w:type="default" r:id="rId7"/>
          <w:footerReference w:type="default" r:id="rId8"/>
          <w:pgSz w:w="11906" w:h="16838" w:code="9"/>
          <w:pgMar w:top="2236" w:right="1361" w:bottom="1361" w:left="1361" w:header="426" w:footer="551" w:gutter="0"/>
          <w:cols w:space="708"/>
          <w:docGrid w:linePitch="360"/>
        </w:sectPr>
      </w:pPr>
    </w:p>
    <w:p w14:paraId="71E20E4F" w14:textId="77777777" w:rsidR="00060B52" w:rsidRPr="0082387D" w:rsidRDefault="00060B52" w:rsidP="00060B52">
      <w:pPr>
        <w:ind w:left="-1276"/>
        <w:jc w:val="both"/>
        <w:rPr>
          <w:rFonts w:ascii="Cambria" w:hAnsi="Cambria"/>
          <w:b/>
          <w:lang w:val="sr-Cyrl-RS"/>
        </w:rPr>
      </w:pPr>
      <w:r w:rsidRPr="0082387D">
        <w:rPr>
          <w:rFonts w:ascii="Cambria" w:hAnsi="Cambria"/>
          <w:b/>
          <w:lang w:val="sr-Cyrl-RS"/>
        </w:rPr>
        <w:lastRenderedPageBreak/>
        <w:t xml:space="preserve">Временски план реализације пројекта </w:t>
      </w:r>
      <w:r w:rsidRPr="0082387D">
        <w:rPr>
          <w:rFonts w:ascii="Cambria" w:hAnsi="Cambria"/>
          <w:b/>
          <w:sz w:val="20"/>
          <w:szCs w:val="20"/>
          <w:lang w:val="sr-Cyrl-RS"/>
        </w:rPr>
        <w:t>(планирати конкретне кораке у реализацији пројекта по месецима, почев од 1. новембра 2019. до 30. јуна 2020. године)</w:t>
      </w:r>
      <w:r w:rsidRPr="0082387D">
        <w:rPr>
          <w:rFonts w:ascii="Cambria" w:hAnsi="Cambria"/>
          <w:b/>
          <w:lang w:val="sr-Cyrl-RS"/>
        </w:rPr>
        <w:t>:</w:t>
      </w:r>
    </w:p>
    <w:tbl>
      <w:tblPr>
        <w:tblpPr w:leftFromText="180" w:rightFromText="180" w:vertAnchor="text" w:tblpX="-1281"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2835"/>
        <w:gridCol w:w="1350"/>
        <w:gridCol w:w="578"/>
        <w:gridCol w:w="577"/>
        <w:gridCol w:w="578"/>
        <w:gridCol w:w="577"/>
        <w:gridCol w:w="578"/>
        <w:gridCol w:w="577"/>
        <w:gridCol w:w="578"/>
        <w:gridCol w:w="551"/>
      </w:tblGrid>
      <w:tr w:rsidR="0082387D" w:rsidRPr="0082387D" w14:paraId="3C3BDE7F" w14:textId="77777777" w:rsidTr="0082387D">
        <w:tc>
          <w:tcPr>
            <w:tcW w:w="6237" w:type="dxa"/>
            <w:tcBorders>
              <w:bottom w:val="thinThickSmallGap" w:sz="24" w:space="0" w:color="00000A"/>
            </w:tcBorders>
            <w:shd w:val="clear" w:color="auto" w:fill="auto"/>
          </w:tcPr>
          <w:p w14:paraId="084BD621" w14:textId="77777777" w:rsidR="0082387D" w:rsidRPr="0082387D" w:rsidRDefault="0082387D" w:rsidP="00060B52">
            <w:pPr>
              <w:spacing w:before="20" w:after="20"/>
              <w:rPr>
                <w:rFonts w:ascii="Cambria" w:hAnsi="Cambria"/>
                <w:lang w:val="sr-Cyrl-RS"/>
              </w:rPr>
            </w:pPr>
            <w:r w:rsidRPr="0082387D">
              <w:rPr>
                <w:rFonts w:ascii="Cambria" w:hAnsi="Cambria"/>
                <w:b/>
                <w:lang w:val="sr-Cyrl-RS"/>
              </w:rPr>
              <w:t>Активност</w:t>
            </w:r>
          </w:p>
        </w:tc>
        <w:tc>
          <w:tcPr>
            <w:tcW w:w="2835" w:type="dxa"/>
            <w:tcBorders>
              <w:bottom w:val="thinThickSmallGap" w:sz="24" w:space="0" w:color="00000A"/>
            </w:tcBorders>
          </w:tcPr>
          <w:p w14:paraId="606252FA" w14:textId="77777777" w:rsidR="0082387D" w:rsidRPr="0082387D" w:rsidRDefault="0082387D" w:rsidP="00060B52">
            <w:pPr>
              <w:spacing w:before="20" w:after="20"/>
              <w:rPr>
                <w:rFonts w:ascii="Cambria" w:hAnsi="Cambria"/>
                <w:b/>
                <w:lang w:val="sr-Cyrl-RS"/>
              </w:rPr>
            </w:pPr>
            <w:r w:rsidRPr="0082387D">
              <w:rPr>
                <w:rFonts w:ascii="Cambria" w:hAnsi="Cambria"/>
                <w:b/>
                <w:lang w:val="sr-Cyrl-RS"/>
              </w:rPr>
              <w:t>Реализатори</w:t>
            </w:r>
          </w:p>
        </w:tc>
        <w:tc>
          <w:tcPr>
            <w:tcW w:w="1350" w:type="dxa"/>
            <w:tcBorders>
              <w:bottom w:val="thinThickSmallGap" w:sz="24" w:space="0" w:color="00000A"/>
            </w:tcBorders>
            <w:shd w:val="clear" w:color="auto" w:fill="auto"/>
          </w:tcPr>
          <w:p w14:paraId="37163A5B" w14:textId="77777777" w:rsidR="0082387D" w:rsidRPr="0082387D" w:rsidRDefault="0082387D" w:rsidP="00060B52">
            <w:pPr>
              <w:spacing w:before="20" w:after="20"/>
              <w:rPr>
                <w:rFonts w:ascii="Cambria" w:hAnsi="Cambria"/>
                <w:b/>
                <w:lang w:val="sr-Cyrl-RS"/>
              </w:rPr>
            </w:pPr>
            <w:r w:rsidRPr="0082387D">
              <w:rPr>
                <w:rFonts w:ascii="Cambria" w:hAnsi="Cambria"/>
                <w:b/>
                <w:lang w:val="sr-Cyrl-RS"/>
              </w:rPr>
              <w:t>Трајање у недељама</w:t>
            </w:r>
          </w:p>
        </w:tc>
        <w:tc>
          <w:tcPr>
            <w:tcW w:w="578" w:type="dxa"/>
            <w:tcBorders>
              <w:bottom w:val="thinThickSmallGap" w:sz="24" w:space="0" w:color="00000A"/>
            </w:tcBorders>
            <w:shd w:val="clear" w:color="auto" w:fill="auto"/>
          </w:tcPr>
          <w:p w14:paraId="6AC9805C" w14:textId="77777777" w:rsidR="0082387D" w:rsidRPr="0082387D" w:rsidRDefault="0082387D" w:rsidP="00060B52">
            <w:pPr>
              <w:spacing w:before="20" w:after="20"/>
              <w:rPr>
                <w:rFonts w:ascii="Cambria" w:hAnsi="Cambria"/>
                <w:b/>
                <w:sz w:val="18"/>
                <w:szCs w:val="18"/>
                <w:lang w:val="sr-Cyrl-RS"/>
              </w:rPr>
            </w:pPr>
            <w:r w:rsidRPr="0082387D">
              <w:rPr>
                <w:rFonts w:ascii="Cambria" w:hAnsi="Cambria"/>
                <w:b/>
                <w:sz w:val="18"/>
                <w:szCs w:val="18"/>
                <w:lang w:val="sr-Cyrl-RS"/>
              </w:rPr>
              <w:t>XI</w:t>
            </w:r>
          </w:p>
        </w:tc>
        <w:tc>
          <w:tcPr>
            <w:tcW w:w="577" w:type="dxa"/>
            <w:tcBorders>
              <w:bottom w:val="thinThickSmallGap" w:sz="24" w:space="0" w:color="00000A"/>
            </w:tcBorders>
            <w:shd w:val="clear" w:color="auto" w:fill="auto"/>
          </w:tcPr>
          <w:p w14:paraId="4F4E3851" w14:textId="77777777" w:rsidR="0082387D" w:rsidRPr="0082387D" w:rsidRDefault="0082387D" w:rsidP="00060B52">
            <w:pPr>
              <w:spacing w:before="20" w:after="20"/>
              <w:rPr>
                <w:rFonts w:ascii="Cambria" w:hAnsi="Cambria"/>
                <w:b/>
                <w:sz w:val="18"/>
                <w:szCs w:val="18"/>
                <w:lang w:val="sr-Cyrl-RS"/>
              </w:rPr>
            </w:pPr>
            <w:r w:rsidRPr="0082387D">
              <w:rPr>
                <w:rFonts w:ascii="Cambria" w:hAnsi="Cambria"/>
                <w:b/>
                <w:sz w:val="18"/>
                <w:szCs w:val="18"/>
                <w:lang w:val="sr-Cyrl-RS"/>
              </w:rPr>
              <w:t>XII</w:t>
            </w:r>
          </w:p>
        </w:tc>
        <w:tc>
          <w:tcPr>
            <w:tcW w:w="578" w:type="dxa"/>
            <w:tcBorders>
              <w:bottom w:val="thinThickSmallGap" w:sz="24" w:space="0" w:color="00000A"/>
            </w:tcBorders>
            <w:shd w:val="clear" w:color="auto" w:fill="auto"/>
          </w:tcPr>
          <w:p w14:paraId="06D34EAD" w14:textId="77777777" w:rsidR="0082387D" w:rsidRPr="0082387D" w:rsidRDefault="0082387D" w:rsidP="00060B52">
            <w:pPr>
              <w:spacing w:before="20" w:after="20"/>
              <w:rPr>
                <w:rFonts w:ascii="Cambria" w:hAnsi="Cambria"/>
                <w:b/>
                <w:sz w:val="18"/>
                <w:szCs w:val="18"/>
                <w:lang w:val="sr-Cyrl-RS"/>
              </w:rPr>
            </w:pPr>
            <w:r w:rsidRPr="0082387D">
              <w:rPr>
                <w:rFonts w:ascii="Cambria" w:hAnsi="Cambria"/>
                <w:b/>
                <w:sz w:val="18"/>
                <w:szCs w:val="18"/>
                <w:lang w:val="sr-Cyrl-RS"/>
              </w:rPr>
              <w:t>I</w:t>
            </w:r>
          </w:p>
        </w:tc>
        <w:tc>
          <w:tcPr>
            <w:tcW w:w="577" w:type="dxa"/>
            <w:tcBorders>
              <w:bottom w:val="thinThickSmallGap" w:sz="24" w:space="0" w:color="00000A"/>
            </w:tcBorders>
            <w:shd w:val="clear" w:color="auto" w:fill="auto"/>
          </w:tcPr>
          <w:p w14:paraId="737DEEC1" w14:textId="77777777" w:rsidR="0082387D" w:rsidRPr="0082387D" w:rsidRDefault="0082387D" w:rsidP="00060B52">
            <w:pPr>
              <w:spacing w:before="20" w:after="20"/>
              <w:rPr>
                <w:rFonts w:ascii="Cambria" w:hAnsi="Cambria"/>
                <w:b/>
                <w:sz w:val="18"/>
                <w:szCs w:val="18"/>
                <w:lang w:val="sr-Cyrl-RS"/>
              </w:rPr>
            </w:pPr>
            <w:r w:rsidRPr="0082387D">
              <w:rPr>
                <w:rFonts w:ascii="Cambria" w:hAnsi="Cambria"/>
                <w:b/>
                <w:sz w:val="18"/>
                <w:szCs w:val="18"/>
                <w:lang w:val="sr-Cyrl-RS"/>
              </w:rPr>
              <w:t>II</w:t>
            </w:r>
          </w:p>
        </w:tc>
        <w:tc>
          <w:tcPr>
            <w:tcW w:w="578" w:type="dxa"/>
            <w:tcBorders>
              <w:bottom w:val="thinThickSmallGap" w:sz="24" w:space="0" w:color="00000A"/>
            </w:tcBorders>
            <w:shd w:val="clear" w:color="auto" w:fill="auto"/>
          </w:tcPr>
          <w:p w14:paraId="413D4CE3" w14:textId="77777777" w:rsidR="0082387D" w:rsidRPr="0082387D" w:rsidRDefault="0082387D" w:rsidP="00060B52">
            <w:pPr>
              <w:spacing w:before="20" w:after="20"/>
              <w:rPr>
                <w:rFonts w:ascii="Cambria" w:hAnsi="Cambria"/>
                <w:b/>
                <w:sz w:val="18"/>
                <w:szCs w:val="18"/>
                <w:lang w:val="sr-Cyrl-RS"/>
              </w:rPr>
            </w:pPr>
            <w:r w:rsidRPr="0082387D">
              <w:rPr>
                <w:rFonts w:ascii="Cambria" w:hAnsi="Cambria"/>
                <w:b/>
                <w:sz w:val="18"/>
                <w:szCs w:val="18"/>
                <w:lang w:val="sr-Cyrl-RS"/>
              </w:rPr>
              <w:t>III</w:t>
            </w:r>
          </w:p>
        </w:tc>
        <w:tc>
          <w:tcPr>
            <w:tcW w:w="577" w:type="dxa"/>
            <w:tcBorders>
              <w:bottom w:val="thinThickSmallGap" w:sz="24" w:space="0" w:color="00000A"/>
            </w:tcBorders>
            <w:shd w:val="clear" w:color="auto" w:fill="auto"/>
          </w:tcPr>
          <w:p w14:paraId="67BB7428" w14:textId="77777777" w:rsidR="0082387D" w:rsidRPr="0082387D" w:rsidRDefault="0082387D" w:rsidP="00060B52">
            <w:pPr>
              <w:spacing w:before="20" w:after="20"/>
              <w:rPr>
                <w:rFonts w:ascii="Cambria" w:hAnsi="Cambria"/>
                <w:b/>
                <w:sz w:val="18"/>
                <w:szCs w:val="18"/>
                <w:lang w:val="sr-Cyrl-RS"/>
              </w:rPr>
            </w:pPr>
            <w:r w:rsidRPr="0082387D">
              <w:rPr>
                <w:rFonts w:ascii="Cambria" w:hAnsi="Cambria"/>
                <w:b/>
                <w:sz w:val="18"/>
                <w:szCs w:val="18"/>
                <w:lang w:val="sr-Cyrl-RS"/>
              </w:rPr>
              <w:t>IV</w:t>
            </w:r>
          </w:p>
        </w:tc>
        <w:tc>
          <w:tcPr>
            <w:tcW w:w="578" w:type="dxa"/>
            <w:tcBorders>
              <w:bottom w:val="thinThickSmallGap" w:sz="24" w:space="0" w:color="00000A"/>
            </w:tcBorders>
            <w:shd w:val="clear" w:color="auto" w:fill="auto"/>
          </w:tcPr>
          <w:p w14:paraId="1D641E9D" w14:textId="77777777" w:rsidR="0082387D" w:rsidRPr="0082387D" w:rsidRDefault="0082387D" w:rsidP="00060B52">
            <w:pPr>
              <w:spacing w:before="20" w:after="20"/>
              <w:rPr>
                <w:rFonts w:ascii="Cambria" w:hAnsi="Cambria"/>
                <w:b/>
                <w:sz w:val="18"/>
                <w:szCs w:val="18"/>
                <w:lang w:val="sr-Cyrl-RS"/>
              </w:rPr>
            </w:pPr>
            <w:r w:rsidRPr="0082387D">
              <w:rPr>
                <w:rFonts w:ascii="Cambria" w:hAnsi="Cambria"/>
                <w:b/>
                <w:sz w:val="18"/>
                <w:szCs w:val="18"/>
                <w:lang w:val="sr-Cyrl-RS"/>
              </w:rPr>
              <w:t>V</w:t>
            </w:r>
          </w:p>
        </w:tc>
        <w:tc>
          <w:tcPr>
            <w:tcW w:w="551" w:type="dxa"/>
            <w:tcBorders>
              <w:bottom w:val="thinThickSmallGap" w:sz="24" w:space="0" w:color="00000A"/>
            </w:tcBorders>
            <w:shd w:val="clear" w:color="auto" w:fill="auto"/>
          </w:tcPr>
          <w:p w14:paraId="24F73F15" w14:textId="77777777" w:rsidR="0082387D" w:rsidRPr="0082387D" w:rsidRDefault="0082387D" w:rsidP="00060B52">
            <w:pPr>
              <w:spacing w:before="20" w:after="20"/>
              <w:rPr>
                <w:rFonts w:ascii="Cambria" w:hAnsi="Cambria"/>
                <w:b/>
                <w:sz w:val="18"/>
                <w:szCs w:val="18"/>
                <w:lang w:val="sr-Cyrl-RS"/>
              </w:rPr>
            </w:pPr>
            <w:r w:rsidRPr="0082387D">
              <w:rPr>
                <w:rFonts w:ascii="Cambria" w:hAnsi="Cambria"/>
                <w:b/>
                <w:sz w:val="18"/>
                <w:szCs w:val="18"/>
                <w:lang w:val="sr-Cyrl-RS"/>
              </w:rPr>
              <w:t>VI</w:t>
            </w:r>
          </w:p>
        </w:tc>
      </w:tr>
      <w:tr w:rsidR="0082387D" w:rsidRPr="0082387D" w14:paraId="339FEDAD" w14:textId="77777777" w:rsidTr="0082387D">
        <w:tc>
          <w:tcPr>
            <w:tcW w:w="6237" w:type="dxa"/>
            <w:tcBorders>
              <w:top w:val="thinThickSmallGap" w:sz="24" w:space="0" w:color="00000A"/>
            </w:tcBorders>
            <w:shd w:val="clear" w:color="auto" w:fill="auto"/>
          </w:tcPr>
          <w:p w14:paraId="5FD38E1E" w14:textId="77777777" w:rsidR="0082387D" w:rsidRPr="0082387D" w:rsidRDefault="0082387D" w:rsidP="00514195">
            <w:pPr>
              <w:spacing w:before="20" w:after="20"/>
              <w:rPr>
                <w:b/>
                <w:lang w:val="sr-Cyrl-RS"/>
              </w:rPr>
            </w:pPr>
            <w:r w:rsidRPr="0082387D">
              <w:rPr>
                <w:sz w:val="18"/>
                <w:szCs w:val="18"/>
                <w:lang w:val="sr-Cyrl-RS"/>
              </w:rPr>
              <w:t>Јачање две новоосноване лабораторије у оквиру Департмана (Лабораторија за језичку когницију и Лабораторија за фонетска истраживања) и започињање истраживачког рада у њима</w:t>
            </w:r>
          </w:p>
        </w:tc>
        <w:tc>
          <w:tcPr>
            <w:tcW w:w="2835" w:type="dxa"/>
            <w:tcBorders>
              <w:top w:val="thinThickSmallGap" w:sz="24" w:space="0" w:color="00000A"/>
            </w:tcBorders>
          </w:tcPr>
          <w:p w14:paraId="520008E3" w14:textId="77777777" w:rsidR="0082387D" w:rsidRPr="0082387D" w:rsidRDefault="0082387D" w:rsidP="00514195">
            <w:pPr>
              <w:spacing w:before="20" w:after="20"/>
              <w:rPr>
                <w:sz w:val="18"/>
                <w:szCs w:val="18"/>
                <w:lang w:val="sr-Cyrl-RS"/>
              </w:rPr>
            </w:pPr>
            <w:r w:rsidRPr="0082387D">
              <w:rPr>
                <w:sz w:val="18"/>
                <w:szCs w:val="18"/>
                <w:lang w:val="sr-Cyrl-RS"/>
              </w:rPr>
              <w:t>Шефови лабораторија (проф. др Татјана Пауновић и доц. др Душан Стаменковић) као и сви заинтересовани наставници и сарадници, учесници на пројекту</w:t>
            </w:r>
          </w:p>
        </w:tc>
        <w:tc>
          <w:tcPr>
            <w:tcW w:w="1350" w:type="dxa"/>
            <w:tcBorders>
              <w:top w:val="thinThickSmallGap" w:sz="24" w:space="0" w:color="00000A"/>
            </w:tcBorders>
            <w:shd w:val="clear" w:color="auto" w:fill="auto"/>
          </w:tcPr>
          <w:p w14:paraId="6661CD32" w14:textId="77777777" w:rsidR="0082387D" w:rsidRPr="0082387D" w:rsidRDefault="0082387D" w:rsidP="00514195">
            <w:pPr>
              <w:spacing w:before="20" w:after="20"/>
              <w:rPr>
                <w:lang w:val="sr-Cyrl-RS"/>
              </w:rPr>
            </w:pPr>
            <w:r w:rsidRPr="0082387D">
              <w:rPr>
                <w:lang w:val="sr-Cyrl-RS"/>
              </w:rPr>
              <w:t>36</w:t>
            </w:r>
          </w:p>
        </w:tc>
        <w:tc>
          <w:tcPr>
            <w:tcW w:w="578" w:type="dxa"/>
            <w:tcBorders>
              <w:top w:val="thinThickSmallGap" w:sz="24" w:space="0" w:color="00000A"/>
              <w:bottom w:val="single" w:sz="4" w:space="0" w:color="auto"/>
            </w:tcBorders>
            <w:shd w:val="clear" w:color="auto" w:fill="595959" w:themeFill="text1" w:themeFillTint="A6"/>
          </w:tcPr>
          <w:p w14:paraId="5109E41C" w14:textId="77777777" w:rsidR="0082387D" w:rsidRPr="0082387D" w:rsidRDefault="0082387D" w:rsidP="00514195">
            <w:pPr>
              <w:spacing w:before="20" w:after="20"/>
              <w:rPr>
                <w:highlight w:val="lightGray"/>
                <w:lang w:val="sr-Cyrl-RS"/>
              </w:rPr>
            </w:pPr>
          </w:p>
        </w:tc>
        <w:tc>
          <w:tcPr>
            <w:tcW w:w="577" w:type="dxa"/>
            <w:tcBorders>
              <w:top w:val="thinThickSmallGap" w:sz="24" w:space="0" w:color="00000A"/>
              <w:bottom w:val="single" w:sz="4" w:space="0" w:color="auto"/>
            </w:tcBorders>
            <w:shd w:val="clear" w:color="auto" w:fill="595959" w:themeFill="text1" w:themeFillTint="A6"/>
          </w:tcPr>
          <w:p w14:paraId="0380E410" w14:textId="77777777" w:rsidR="0082387D" w:rsidRPr="0082387D" w:rsidRDefault="0082387D" w:rsidP="00514195">
            <w:pPr>
              <w:spacing w:before="20" w:after="20"/>
              <w:rPr>
                <w:highlight w:val="lightGray"/>
                <w:lang w:val="sr-Cyrl-RS"/>
              </w:rPr>
            </w:pPr>
          </w:p>
        </w:tc>
        <w:tc>
          <w:tcPr>
            <w:tcW w:w="578" w:type="dxa"/>
            <w:tcBorders>
              <w:top w:val="thinThickSmallGap" w:sz="24" w:space="0" w:color="00000A"/>
              <w:bottom w:val="single" w:sz="4" w:space="0" w:color="auto"/>
            </w:tcBorders>
            <w:shd w:val="clear" w:color="auto" w:fill="595959" w:themeFill="text1" w:themeFillTint="A6"/>
          </w:tcPr>
          <w:p w14:paraId="02B9DDC8" w14:textId="77777777" w:rsidR="0082387D" w:rsidRPr="0082387D" w:rsidRDefault="0082387D" w:rsidP="00514195">
            <w:pPr>
              <w:spacing w:before="20" w:after="20"/>
              <w:rPr>
                <w:highlight w:val="lightGray"/>
                <w:lang w:val="sr-Cyrl-RS"/>
              </w:rPr>
            </w:pPr>
          </w:p>
        </w:tc>
        <w:tc>
          <w:tcPr>
            <w:tcW w:w="577" w:type="dxa"/>
            <w:tcBorders>
              <w:top w:val="thinThickSmallGap" w:sz="24" w:space="0" w:color="00000A"/>
              <w:bottom w:val="single" w:sz="4" w:space="0" w:color="auto"/>
            </w:tcBorders>
            <w:shd w:val="clear" w:color="auto" w:fill="595959" w:themeFill="text1" w:themeFillTint="A6"/>
          </w:tcPr>
          <w:p w14:paraId="2F7DFC54" w14:textId="77777777" w:rsidR="0082387D" w:rsidRPr="0082387D" w:rsidRDefault="0082387D" w:rsidP="00514195">
            <w:pPr>
              <w:spacing w:before="20" w:after="20"/>
              <w:rPr>
                <w:highlight w:val="lightGray"/>
                <w:lang w:val="sr-Cyrl-RS"/>
              </w:rPr>
            </w:pPr>
          </w:p>
        </w:tc>
        <w:tc>
          <w:tcPr>
            <w:tcW w:w="578" w:type="dxa"/>
            <w:tcBorders>
              <w:top w:val="thinThickSmallGap" w:sz="24" w:space="0" w:color="00000A"/>
              <w:bottom w:val="single" w:sz="4" w:space="0" w:color="auto"/>
            </w:tcBorders>
            <w:shd w:val="clear" w:color="auto" w:fill="595959" w:themeFill="text1" w:themeFillTint="A6"/>
          </w:tcPr>
          <w:p w14:paraId="0F45DE9D" w14:textId="77777777" w:rsidR="0082387D" w:rsidRPr="0082387D" w:rsidRDefault="0082387D" w:rsidP="00514195">
            <w:pPr>
              <w:spacing w:before="20" w:after="20"/>
              <w:rPr>
                <w:highlight w:val="lightGray"/>
                <w:lang w:val="sr-Cyrl-RS"/>
              </w:rPr>
            </w:pPr>
          </w:p>
        </w:tc>
        <w:tc>
          <w:tcPr>
            <w:tcW w:w="577" w:type="dxa"/>
            <w:tcBorders>
              <w:top w:val="thinThickSmallGap" w:sz="24" w:space="0" w:color="00000A"/>
              <w:bottom w:val="single" w:sz="4" w:space="0" w:color="auto"/>
            </w:tcBorders>
            <w:shd w:val="clear" w:color="auto" w:fill="595959" w:themeFill="text1" w:themeFillTint="A6"/>
          </w:tcPr>
          <w:p w14:paraId="0679EB14" w14:textId="77777777" w:rsidR="0082387D" w:rsidRPr="0082387D" w:rsidRDefault="0082387D" w:rsidP="00514195">
            <w:pPr>
              <w:spacing w:before="20" w:after="20"/>
              <w:rPr>
                <w:highlight w:val="lightGray"/>
                <w:lang w:val="sr-Cyrl-RS"/>
              </w:rPr>
            </w:pPr>
          </w:p>
        </w:tc>
        <w:tc>
          <w:tcPr>
            <w:tcW w:w="578" w:type="dxa"/>
            <w:tcBorders>
              <w:top w:val="thinThickSmallGap" w:sz="24" w:space="0" w:color="00000A"/>
              <w:bottom w:val="single" w:sz="4" w:space="0" w:color="auto"/>
            </w:tcBorders>
            <w:shd w:val="clear" w:color="auto" w:fill="595959" w:themeFill="text1" w:themeFillTint="A6"/>
          </w:tcPr>
          <w:p w14:paraId="0E3C2108" w14:textId="77777777" w:rsidR="0082387D" w:rsidRPr="0082387D" w:rsidRDefault="0082387D" w:rsidP="00514195">
            <w:pPr>
              <w:spacing w:before="20" w:after="20"/>
              <w:rPr>
                <w:highlight w:val="lightGray"/>
                <w:lang w:val="sr-Cyrl-RS"/>
              </w:rPr>
            </w:pPr>
          </w:p>
        </w:tc>
        <w:tc>
          <w:tcPr>
            <w:tcW w:w="551" w:type="dxa"/>
            <w:tcBorders>
              <w:top w:val="thinThickSmallGap" w:sz="24" w:space="0" w:color="00000A"/>
              <w:bottom w:val="single" w:sz="4" w:space="0" w:color="auto"/>
            </w:tcBorders>
            <w:shd w:val="clear" w:color="auto" w:fill="595959" w:themeFill="text1" w:themeFillTint="A6"/>
          </w:tcPr>
          <w:p w14:paraId="33CBDD50" w14:textId="77777777" w:rsidR="0082387D" w:rsidRPr="0082387D" w:rsidRDefault="0082387D" w:rsidP="00514195">
            <w:pPr>
              <w:spacing w:before="20" w:after="20"/>
              <w:rPr>
                <w:highlight w:val="lightGray"/>
                <w:lang w:val="sr-Cyrl-RS"/>
              </w:rPr>
            </w:pPr>
          </w:p>
        </w:tc>
      </w:tr>
      <w:tr w:rsidR="0082387D" w:rsidRPr="0082387D" w14:paraId="297F66AF" w14:textId="77777777" w:rsidTr="0082387D">
        <w:tc>
          <w:tcPr>
            <w:tcW w:w="6237" w:type="dxa"/>
            <w:shd w:val="clear" w:color="auto" w:fill="auto"/>
          </w:tcPr>
          <w:p w14:paraId="196DDC18" w14:textId="77777777" w:rsidR="0082387D" w:rsidRPr="0082387D" w:rsidRDefault="0082387D" w:rsidP="005866A9">
            <w:pPr>
              <w:spacing w:before="20" w:after="20"/>
              <w:rPr>
                <w:b/>
                <w:lang w:val="sr-Cyrl-RS"/>
              </w:rPr>
            </w:pPr>
            <w:r w:rsidRPr="0082387D">
              <w:rPr>
                <w:sz w:val="18"/>
                <w:szCs w:val="18"/>
                <w:lang w:val="sr-Cyrl-RS"/>
              </w:rPr>
              <w:t>Прикупљање радова наставника и сарадника Департмана за публикације Факултета и Универзитета у Нишу (Teme, Facta Universitatis, Philologia Mediana, Годишњак за психологију). Мотивисање аутора да у сваки рад унесу униформну фусноту на српском и енглеском језику са називом и бројем пројекта, која ће бити валидирана од стране Факултета као резултат пројекта, између осталог и у документацији за научно напредовање наставника и сарадника.</w:t>
            </w:r>
          </w:p>
        </w:tc>
        <w:tc>
          <w:tcPr>
            <w:tcW w:w="2835" w:type="dxa"/>
          </w:tcPr>
          <w:p w14:paraId="26A13AD2" w14:textId="77777777" w:rsidR="0082387D" w:rsidRPr="0082387D" w:rsidRDefault="0082387D" w:rsidP="00514195">
            <w:pPr>
              <w:spacing w:before="20" w:after="20"/>
              <w:rPr>
                <w:sz w:val="18"/>
                <w:szCs w:val="18"/>
                <w:lang w:val="sr-Cyrl-RS"/>
              </w:rPr>
            </w:pPr>
            <w:r w:rsidRPr="0082387D">
              <w:rPr>
                <w:sz w:val="18"/>
                <w:szCs w:val="18"/>
                <w:lang w:val="sr-Cyrl-RS"/>
              </w:rPr>
              <w:t>Координатор пројекта, проф. др Михаило Антовић као и  сви заинтересовани наставници и сарадници, учесници на пројекту</w:t>
            </w:r>
          </w:p>
        </w:tc>
        <w:tc>
          <w:tcPr>
            <w:tcW w:w="1350" w:type="dxa"/>
            <w:shd w:val="clear" w:color="auto" w:fill="auto"/>
          </w:tcPr>
          <w:p w14:paraId="125A4350" w14:textId="77777777" w:rsidR="0082387D" w:rsidRPr="0082387D" w:rsidRDefault="0082387D" w:rsidP="00514195">
            <w:pPr>
              <w:spacing w:before="20" w:after="20"/>
              <w:rPr>
                <w:lang w:val="sr-Cyrl-RS"/>
              </w:rPr>
            </w:pPr>
            <w:r w:rsidRPr="0082387D">
              <w:rPr>
                <w:lang w:val="sr-Cyrl-RS"/>
              </w:rPr>
              <w:t>36</w:t>
            </w:r>
          </w:p>
        </w:tc>
        <w:tc>
          <w:tcPr>
            <w:tcW w:w="578" w:type="dxa"/>
            <w:shd w:val="clear" w:color="auto" w:fill="595959" w:themeFill="text1" w:themeFillTint="A6"/>
          </w:tcPr>
          <w:p w14:paraId="2BD5104E" w14:textId="77777777" w:rsidR="0082387D" w:rsidRPr="0082387D" w:rsidRDefault="0082387D" w:rsidP="00514195">
            <w:pPr>
              <w:spacing w:before="20" w:after="20"/>
              <w:rPr>
                <w:lang w:val="sr-Cyrl-RS"/>
              </w:rPr>
            </w:pPr>
          </w:p>
        </w:tc>
        <w:tc>
          <w:tcPr>
            <w:tcW w:w="577" w:type="dxa"/>
            <w:shd w:val="clear" w:color="auto" w:fill="595959" w:themeFill="text1" w:themeFillTint="A6"/>
          </w:tcPr>
          <w:p w14:paraId="27DF5BAD" w14:textId="77777777" w:rsidR="0082387D" w:rsidRPr="0082387D" w:rsidRDefault="0082387D" w:rsidP="00514195">
            <w:pPr>
              <w:spacing w:before="20" w:after="20"/>
              <w:rPr>
                <w:lang w:val="sr-Cyrl-RS"/>
              </w:rPr>
            </w:pPr>
          </w:p>
        </w:tc>
        <w:tc>
          <w:tcPr>
            <w:tcW w:w="578" w:type="dxa"/>
            <w:shd w:val="clear" w:color="auto" w:fill="595959" w:themeFill="text1" w:themeFillTint="A6"/>
          </w:tcPr>
          <w:p w14:paraId="3ECCBF6F" w14:textId="77777777" w:rsidR="0082387D" w:rsidRPr="0082387D" w:rsidRDefault="0082387D" w:rsidP="00514195">
            <w:pPr>
              <w:spacing w:before="20" w:after="20"/>
              <w:rPr>
                <w:lang w:val="sr-Cyrl-RS"/>
              </w:rPr>
            </w:pPr>
          </w:p>
        </w:tc>
        <w:tc>
          <w:tcPr>
            <w:tcW w:w="577" w:type="dxa"/>
            <w:shd w:val="clear" w:color="auto" w:fill="595959" w:themeFill="text1" w:themeFillTint="A6"/>
          </w:tcPr>
          <w:p w14:paraId="4FD8D905" w14:textId="77777777" w:rsidR="0082387D" w:rsidRPr="0082387D" w:rsidRDefault="0082387D" w:rsidP="00514195">
            <w:pPr>
              <w:spacing w:before="20" w:after="20"/>
              <w:rPr>
                <w:lang w:val="sr-Cyrl-RS"/>
              </w:rPr>
            </w:pPr>
          </w:p>
        </w:tc>
        <w:tc>
          <w:tcPr>
            <w:tcW w:w="578" w:type="dxa"/>
            <w:tcBorders>
              <w:bottom w:val="single" w:sz="4" w:space="0" w:color="auto"/>
            </w:tcBorders>
            <w:shd w:val="clear" w:color="auto" w:fill="595959" w:themeFill="text1" w:themeFillTint="A6"/>
          </w:tcPr>
          <w:p w14:paraId="4D0A6A89" w14:textId="77777777" w:rsidR="0082387D" w:rsidRPr="0082387D" w:rsidRDefault="0082387D" w:rsidP="00514195">
            <w:pPr>
              <w:spacing w:before="20" w:after="20"/>
              <w:rPr>
                <w:lang w:val="sr-Cyrl-RS"/>
              </w:rPr>
            </w:pPr>
          </w:p>
        </w:tc>
        <w:tc>
          <w:tcPr>
            <w:tcW w:w="577" w:type="dxa"/>
            <w:tcBorders>
              <w:bottom w:val="single" w:sz="4" w:space="0" w:color="auto"/>
            </w:tcBorders>
            <w:shd w:val="clear" w:color="auto" w:fill="595959" w:themeFill="text1" w:themeFillTint="A6"/>
          </w:tcPr>
          <w:p w14:paraId="23A5DBD1" w14:textId="77777777" w:rsidR="0082387D" w:rsidRPr="0082387D" w:rsidRDefault="0082387D" w:rsidP="00514195">
            <w:pPr>
              <w:spacing w:before="20" w:after="20"/>
              <w:rPr>
                <w:lang w:val="sr-Cyrl-RS"/>
              </w:rPr>
            </w:pPr>
          </w:p>
        </w:tc>
        <w:tc>
          <w:tcPr>
            <w:tcW w:w="578" w:type="dxa"/>
            <w:tcBorders>
              <w:bottom w:val="single" w:sz="4" w:space="0" w:color="auto"/>
            </w:tcBorders>
            <w:shd w:val="clear" w:color="auto" w:fill="595959" w:themeFill="text1" w:themeFillTint="A6"/>
          </w:tcPr>
          <w:p w14:paraId="2CEEB6CC" w14:textId="77777777" w:rsidR="0082387D" w:rsidRPr="0082387D" w:rsidRDefault="0082387D" w:rsidP="00514195">
            <w:pPr>
              <w:spacing w:before="20" w:after="20"/>
              <w:rPr>
                <w:lang w:val="sr-Cyrl-RS"/>
              </w:rPr>
            </w:pPr>
          </w:p>
        </w:tc>
        <w:tc>
          <w:tcPr>
            <w:tcW w:w="551" w:type="dxa"/>
            <w:shd w:val="clear" w:color="auto" w:fill="595959" w:themeFill="text1" w:themeFillTint="A6"/>
          </w:tcPr>
          <w:p w14:paraId="5CE769BA" w14:textId="77777777" w:rsidR="0082387D" w:rsidRPr="0082387D" w:rsidRDefault="0082387D" w:rsidP="00514195">
            <w:pPr>
              <w:spacing w:before="20" w:after="20"/>
              <w:rPr>
                <w:lang w:val="sr-Cyrl-RS"/>
              </w:rPr>
            </w:pPr>
          </w:p>
        </w:tc>
      </w:tr>
      <w:tr w:rsidR="0082387D" w:rsidRPr="0082387D" w14:paraId="5BB2CEF3" w14:textId="77777777" w:rsidTr="0082387D">
        <w:tc>
          <w:tcPr>
            <w:tcW w:w="6237" w:type="dxa"/>
            <w:shd w:val="clear" w:color="auto" w:fill="auto"/>
          </w:tcPr>
          <w:p w14:paraId="17930E29" w14:textId="77777777" w:rsidR="0082387D" w:rsidRPr="0082387D" w:rsidRDefault="0082387D" w:rsidP="00514195">
            <w:pPr>
              <w:spacing w:before="20" w:after="20"/>
              <w:rPr>
                <w:color w:val="FF0000"/>
                <w:lang w:val="sr-Cyrl-RS"/>
              </w:rPr>
            </w:pPr>
            <w:r w:rsidRPr="0082387D">
              <w:rPr>
                <w:sz w:val="18"/>
                <w:szCs w:val="18"/>
                <w:lang w:val="sr-Cyrl-RS"/>
              </w:rPr>
              <w:t>Организација бар једног отвореног предавања гостујућих или домаћих професора на Факултету у току школске године (из области англоамеричке књижевности и културе, односно англистичке лингвистике)</w:t>
            </w:r>
          </w:p>
        </w:tc>
        <w:tc>
          <w:tcPr>
            <w:tcW w:w="2835" w:type="dxa"/>
          </w:tcPr>
          <w:p w14:paraId="7F92F26A" w14:textId="77777777" w:rsidR="0082387D" w:rsidRPr="0082387D" w:rsidRDefault="0082387D" w:rsidP="00514195">
            <w:pPr>
              <w:spacing w:before="20" w:after="20"/>
              <w:rPr>
                <w:sz w:val="18"/>
                <w:szCs w:val="18"/>
                <w:lang w:val="sr-Cyrl-RS"/>
              </w:rPr>
            </w:pPr>
            <w:r w:rsidRPr="0082387D">
              <w:rPr>
                <w:sz w:val="18"/>
                <w:szCs w:val="18"/>
                <w:lang w:val="sr-Cyrl-RS"/>
              </w:rPr>
              <w:t>Координатор пројекта, проф. др Михаило Антовић као и  сви заинтересовани наставници и сарадници, учесници на пројекту</w:t>
            </w:r>
          </w:p>
        </w:tc>
        <w:tc>
          <w:tcPr>
            <w:tcW w:w="1350" w:type="dxa"/>
            <w:shd w:val="clear" w:color="auto" w:fill="auto"/>
          </w:tcPr>
          <w:p w14:paraId="436ABD33" w14:textId="77777777" w:rsidR="0082387D" w:rsidRPr="0082387D" w:rsidRDefault="0082387D" w:rsidP="00514195">
            <w:pPr>
              <w:spacing w:before="20" w:after="20"/>
              <w:rPr>
                <w:lang w:val="sr-Cyrl-RS"/>
              </w:rPr>
            </w:pPr>
            <w:r w:rsidRPr="0082387D">
              <w:rPr>
                <w:lang w:val="sr-Cyrl-RS"/>
              </w:rPr>
              <w:t>12</w:t>
            </w:r>
          </w:p>
        </w:tc>
        <w:tc>
          <w:tcPr>
            <w:tcW w:w="578" w:type="dxa"/>
            <w:tcBorders>
              <w:bottom w:val="single" w:sz="4" w:space="0" w:color="auto"/>
            </w:tcBorders>
            <w:shd w:val="clear" w:color="auto" w:fill="auto"/>
          </w:tcPr>
          <w:p w14:paraId="70E92E8F" w14:textId="77777777" w:rsidR="0082387D" w:rsidRPr="0082387D" w:rsidRDefault="0082387D" w:rsidP="00514195">
            <w:pPr>
              <w:spacing w:before="20" w:after="20"/>
              <w:rPr>
                <w:lang w:val="sr-Cyrl-RS"/>
              </w:rPr>
            </w:pPr>
          </w:p>
        </w:tc>
        <w:tc>
          <w:tcPr>
            <w:tcW w:w="577" w:type="dxa"/>
            <w:tcBorders>
              <w:bottom w:val="single" w:sz="4" w:space="0" w:color="auto"/>
            </w:tcBorders>
            <w:shd w:val="clear" w:color="auto" w:fill="auto"/>
          </w:tcPr>
          <w:p w14:paraId="3CAC0668" w14:textId="77777777" w:rsidR="0082387D" w:rsidRPr="0082387D" w:rsidRDefault="0082387D" w:rsidP="00514195">
            <w:pPr>
              <w:spacing w:before="20" w:after="20"/>
              <w:rPr>
                <w:lang w:val="sr-Cyrl-RS"/>
              </w:rPr>
            </w:pPr>
          </w:p>
        </w:tc>
        <w:tc>
          <w:tcPr>
            <w:tcW w:w="578" w:type="dxa"/>
            <w:tcBorders>
              <w:bottom w:val="single" w:sz="4" w:space="0" w:color="auto"/>
            </w:tcBorders>
            <w:shd w:val="clear" w:color="auto" w:fill="auto"/>
          </w:tcPr>
          <w:p w14:paraId="2E7E9155" w14:textId="77777777" w:rsidR="0082387D" w:rsidRPr="0082387D" w:rsidRDefault="0082387D" w:rsidP="00514195">
            <w:pPr>
              <w:spacing w:before="20" w:after="20"/>
              <w:rPr>
                <w:lang w:val="sr-Cyrl-RS"/>
              </w:rPr>
            </w:pPr>
          </w:p>
        </w:tc>
        <w:tc>
          <w:tcPr>
            <w:tcW w:w="577" w:type="dxa"/>
            <w:tcBorders>
              <w:bottom w:val="single" w:sz="4" w:space="0" w:color="auto"/>
            </w:tcBorders>
            <w:shd w:val="clear" w:color="auto" w:fill="auto"/>
          </w:tcPr>
          <w:p w14:paraId="489A43A5" w14:textId="77777777" w:rsidR="0082387D" w:rsidRPr="0082387D" w:rsidRDefault="0082387D" w:rsidP="00514195">
            <w:pPr>
              <w:spacing w:before="20" w:after="20"/>
              <w:rPr>
                <w:lang w:val="sr-Cyrl-RS"/>
              </w:rPr>
            </w:pPr>
          </w:p>
        </w:tc>
        <w:tc>
          <w:tcPr>
            <w:tcW w:w="578" w:type="dxa"/>
            <w:tcBorders>
              <w:bottom w:val="single" w:sz="4" w:space="0" w:color="auto"/>
            </w:tcBorders>
            <w:shd w:val="clear" w:color="auto" w:fill="595959" w:themeFill="text1" w:themeFillTint="A6"/>
          </w:tcPr>
          <w:p w14:paraId="6121DBA5" w14:textId="77777777" w:rsidR="0082387D" w:rsidRPr="0082387D" w:rsidRDefault="0082387D" w:rsidP="00514195">
            <w:pPr>
              <w:spacing w:before="20" w:after="20"/>
              <w:rPr>
                <w:lang w:val="sr-Cyrl-RS"/>
              </w:rPr>
            </w:pPr>
          </w:p>
        </w:tc>
        <w:tc>
          <w:tcPr>
            <w:tcW w:w="577" w:type="dxa"/>
            <w:tcBorders>
              <w:bottom w:val="single" w:sz="4" w:space="0" w:color="auto"/>
            </w:tcBorders>
            <w:shd w:val="clear" w:color="auto" w:fill="595959" w:themeFill="text1" w:themeFillTint="A6"/>
          </w:tcPr>
          <w:p w14:paraId="6AF42673" w14:textId="77777777" w:rsidR="0082387D" w:rsidRPr="0082387D" w:rsidRDefault="0082387D" w:rsidP="00514195">
            <w:pPr>
              <w:spacing w:before="20" w:after="20"/>
              <w:rPr>
                <w:lang w:val="sr-Cyrl-RS"/>
              </w:rPr>
            </w:pPr>
          </w:p>
        </w:tc>
        <w:tc>
          <w:tcPr>
            <w:tcW w:w="578" w:type="dxa"/>
            <w:tcBorders>
              <w:bottom w:val="single" w:sz="4" w:space="0" w:color="auto"/>
            </w:tcBorders>
            <w:shd w:val="clear" w:color="auto" w:fill="595959" w:themeFill="text1" w:themeFillTint="A6"/>
          </w:tcPr>
          <w:p w14:paraId="3373FDFE" w14:textId="77777777" w:rsidR="0082387D" w:rsidRPr="0082387D" w:rsidRDefault="0082387D" w:rsidP="00514195">
            <w:pPr>
              <w:spacing w:before="20" w:after="20"/>
              <w:rPr>
                <w:lang w:val="sr-Cyrl-RS"/>
              </w:rPr>
            </w:pPr>
          </w:p>
        </w:tc>
        <w:tc>
          <w:tcPr>
            <w:tcW w:w="551" w:type="dxa"/>
            <w:tcBorders>
              <w:bottom w:val="single" w:sz="4" w:space="0" w:color="auto"/>
            </w:tcBorders>
            <w:shd w:val="clear" w:color="auto" w:fill="auto"/>
          </w:tcPr>
          <w:p w14:paraId="03E3C8A0" w14:textId="77777777" w:rsidR="0082387D" w:rsidRPr="0082387D" w:rsidRDefault="0082387D" w:rsidP="00514195">
            <w:pPr>
              <w:spacing w:before="20" w:after="20"/>
              <w:rPr>
                <w:lang w:val="sr-Cyrl-RS"/>
              </w:rPr>
            </w:pPr>
          </w:p>
        </w:tc>
      </w:tr>
      <w:tr w:rsidR="0082387D" w:rsidRPr="0082387D" w14:paraId="47EC0A13" w14:textId="77777777" w:rsidTr="0082387D">
        <w:tc>
          <w:tcPr>
            <w:tcW w:w="6237" w:type="dxa"/>
            <w:shd w:val="clear" w:color="auto" w:fill="auto"/>
          </w:tcPr>
          <w:p w14:paraId="75BA26C7" w14:textId="77777777" w:rsidR="0082387D" w:rsidRPr="0082387D" w:rsidRDefault="0082387D" w:rsidP="00172062">
            <w:pPr>
              <w:spacing w:before="20" w:after="20"/>
              <w:rPr>
                <w:sz w:val="18"/>
                <w:szCs w:val="18"/>
                <w:lang w:val="sr-Cyrl-RS"/>
              </w:rPr>
            </w:pPr>
            <w:r w:rsidRPr="0082387D">
              <w:rPr>
                <w:sz w:val="18"/>
                <w:szCs w:val="18"/>
                <w:lang w:val="sr-Cyrl-RS"/>
              </w:rPr>
              <w:t xml:space="preserve"> Иновација постојећих и увођење нових курсева на основним, мастер и докторским студијама током предстојећег акредитационог процеса</w:t>
            </w:r>
          </w:p>
          <w:p w14:paraId="016E8CB8" w14:textId="77777777" w:rsidR="0082387D" w:rsidRPr="0082387D" w:rsidRDefault="0082387D" w:rsidP="00060B52">
            <w:pPr>
              <w:spacing w:before="20" w:after="20"/>
              <w:rPr>
                <w:rFonts w:ascii="Cambria" w:hAnsi="Cambria"/>
                <w:color w:val="FF0000"/>
                <w:lang w:val="sr-Cyrl-RS"/>
              </w:rPr>
            </w:pPr>
          </w:p>
        </w:tc>
        <w:tc>
          <w:tcPr>
            <w:tcW w:w="2835" w:type="dxa"/>
          </w:tcPr>
          <w:p w14:paraId="09191C07" w14:textId="77777777" w:rsidR="0082387D" w:rsidRPr="0082387D" w:rsidRDefault="0082387D" w:rsidP="00514195">
            <w:pPr>
              <w:spacing w:before="20" w:after="20"/>
              <w:rPr>
                <w:lang w:val="sr-Cyrl-RS"/>
              </w:rPr>
            </w:pPr>
            <w:r w:rsidRPr="0082387D">
              <w:rPr>
                <w:sz w:val="18"/>
                <w:szCs w:val="18"/>
                <w:lang w:val="sr-Cyrl-RS"/>
              </w:rPr>
              <w:t>Координатор интерног пројекта (проф. др Михаило Антовић) као и сви заинтересовани наставници и сарадници, учесници на пројекту</w:t>
            </w:r>
          </w:p>
        </w:tc>
        <w:tc>
          <w:tcPr>
            <w:tcW w:w="1350" w:type="dxa"/>
            <w:shd w:val="clear" w:color="auto" w:fill="auto"/>
          </w:tcPr>
          <w:p w14:paraId="23550054" w14:textId="77777777" w:rsidR="0082387D" w:rsidRPr="0082387D" w:rsidRDefault="0082387D" w:rsidP="00514195">
            <w:pPr>
              <w:spacing w:before="20" w:after="20"/>
              <w:rPr>
                <w:lang w:val="sr-Cyrl-RS"/>
              </w:rPr>
            </w:pPr>
            <w:r w:rsidRPr="0082387D">
              <w:rPr>
                <w:lang w:val="sr-Cyrl-RS"/>
              </w:rPr>
              <w:t>36</w:t>
            </w:r>
          </w:p>
        </w:tc>
        <w:tc>
          <w:tcPr>
            <w:tcW w:w="578" w:type="dxa"/>
            <w:shd w:val="clear" w:color="auto" w:fill="595959" w:themeFill="text1" w:themeFillTint="A6"/>
          </w:tcPr>
          <w:p w14:paraId="0EFA55F2" w14:textId="77777777" w:rsidR="0082387D" w:rsidRPr="0082387D" w:rsidRDefault="0082387D" w:rsidP="00514195">
            <w:pPr>
              <w:spacing w:before="20" w:after="20"/>
              <w:rPr>
                <w:lang w:val="sr-Cyrl-RS"/>
              </w:rPr>
            </w:pPr>
          </w:p>
        </w:tc>
        <w:tc>
          <w:tcPr>
            <w:tcW w:w="577" w:type="dxa"/>
            <w:shd w:val="clear" w:color="auto" w:fill="595959" w:themeFill="text1" w:themeFillTint="A6"/>
          </w:tcPr>
          <w:p w14:paraId="34BFE252" w14:textId="77777777" w:rsidR="0082387D" w:rsidRPr="0082387D" w:rsidRDefault="0082387D" w:rsidP="00514195">
            <w:pPr>
              <w:spacing w:before="20" w:after="20"/>
              <w:rPr>
                <w:lang w:val="sr-Cyrl-RS"/>
              </w:rPr>
            </w:pPr>
          </w:p>
        </w:tc>
        <w:tc>
          <w:tcPr>
            <w:tcW w:w="578" w:type="dxa"/>
            <w:shd w:val="clear" w:color="auto" w:fill="595959" w:themeFill="text1" w:themeFillTint="A6"/>
          </w:tcPr>
          <w:p w14:paraId="405A24DD" w14:textId="77777777" w:rsidR="0082387D" w:rsidRPr="0082387D" w:rsidRDefault="0082387D" w:rsidP="00514195">
            <w:pPr>
              <w:spacing w:before="20" w:after="20"/>
              <w:rPr>
                <w:lang w:val="sr-Cyrl-RS"/>
              </w:rPr>
            </w:pPr>
          </w:p>
        </w:tc>
        <w:tc>
          <w:tcPr>
            <w:tcW w:w="577" w:type="dxa"/>
            <w:shd w:val="clear" w:color="auto" w:fill="595959" w:themeFill="text1" w:themeFillTint="A6"/>
          </w:tcPr>
          <w:p w14:paraId="5D4515E7" w14:textId="77777777" w:rsidR="0082387D" w:rsidRPr="0082387D" w:rsidRDefault="0082387D" w:rsidP="00514195">
            <w:pPr>
              <w:spacing w:before="20" w:after="20"/>
              <w:rPr>
                <w:lang w:val="sr-Cyrl-RS"/>
              </w:rPr>
            </w:pPr>
          </w:p>
        </w:tc>
        <w:tc>
          <w:tcPr>
            <w:tcW w:w="578" w:type="dxa"/>
            <w:shd w:val="clear" w:color="auto" w:fill="595959" w:themeFill="text1" w:themeFillTint="A6"/>
          </w:tcPr>
          <w:p w14:paraId="3E661862" w14:textId="77777777" w:rsidR="0082387D" w:rsidRPr="0082387D" w:rsidRDefault="0082387D" w:rsidP="00514195">
            <w:pPr>
              <w:spacing w:before="20" w:after="20"/>
              <w:rPr>
                <w:lang w:val="sr-Cyrl-RS"/>
              </w:rPr>
            </w:pPr>
          </w:p>
        </w:tc>
        <w:tc>
          <w:tcPr>
            <w:tcW w:w="577" w:type="dxa"/>
            <w:shd w:val="clear" w:color="auto" w:fill="595959" w:themeFill="text1" w:themeFillTint="A6"/>
          </w:tcPr>
          <w:p w14:paraId="6DC23CCB" w14:textId="77777777" w:rsidR="0082387D" w:rsidRPr="0082387D" w:rsidRDefault="0082387D" w:rsidP="00514195">
            <w:pPr>
              <w:spacing w:before="20" w:after="20"/>
              <w:rPr>
                <w:lang w:val="sr-Cyrl-RS"/>
              </w:rPr>
            </w:pPr>
          </w:p>
        </w:tc>
        <w:tc>
          <w:tcPr>
            <w:tcW w:w="578" w:type="dxa"/>
            <w:shd w:val="clear" w:color="auto" w:fill="595959" w:themeFill="text1" w:themeFillTint="A6"/>
          </w:tcPr>
          <w:p w14:paraId="4FA325BD" w14:textId="77777777" w:rsidR="0082387D" w:rsidRPr="0082387D" w:rsidRDefault="0082387D" w:rsidP="00514195">
            <w:pPr>
              <w:spacing w:before="20" w:after="20"/>
              <w:rPr>
                <w:lang w:val="sr-Cyrl-RS"/>
              </w:rPr>
            </w:pPr>
          </w:p>
        </w:tc>
        <w:tc>
          <w:tcPr>
            <w:tcW w:w="551" w:type="dxa"/>
            <w:shd w:val="clear" w:color="auto" w:fill="595959" w:themeFill="text1" w:themeFillTint="A6"/>
          </w:tcPr>
          <w:p w14:paraId="40EBB660" w14:textId="77777777" w:rsidR="0082387D" w:rsidRPr="0082387D" w:rsidRDefault="0082387D" w:rsidP="00514195">
            <w:pPr>
              <w:spacing w:before="20" w:after="20"/>
              <w:rPr>
                <w:lang w:val="sr-Cyrl-RS"/>
              </w:rPr>
            </w:pPr>
          </w:p>
        </w:tc>
      </w:tr>
    </w:tbl>
    <w:p w14:paraId="454B526B" w14:textId="77777777" w:rsidR="00060B52" w:rsidRPr="0082387D" w:rsidRDefault="00060B52">
      <w:pPr>
        <w:rPr>
          <w:rFonts w:ascii="Cambria" w:hAnsi="Cambria"/>
          <w:lang w:val="sr-Cyrl-RS"/>
        </w:rPr>
      </w:pPr>
    </w:p>
    <w:sectPr w:rsidR="00060B52" w:rsidRPr="0082387D" w:rsidSect="00172062">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9A84D" w14:textId="77777777" w:rsidR="00E917C7" w:rsidRDefault="00E917C7" w:rsidP="00DF5DD5">
      <w:pPr>
        <w:spacing w:after="0" w:line="240" w:lineRule="auto"/>
      </w:pPr>
      <w:r>
        <w:separator/>
      </w:r>
    </w:p>
  </w:endnote>
  <w:endnote w:type="continuationSeparator" w:id="0">
    <w:p w14:paraId="60F78E86" w14:textId="77777777" w:rsidR="00E917C7" w:rsidRDefault="00E917C7"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557670"/>
      <w:docPartObj>
        <w:docPartGallery w:val="Page Numbers (Bottom of Page)"/>
        <w:docPartUnique/>
      </w:docPartObj>
    </w:sdtPr>
    <w:sdtEndPr>
      <w:rPr>
        <w:rFonts w:ascii="Cambria" w:hAnsi="Cambria"/>
        <w:noProof/>
      </w:rPr>
    </w:sdtEndPr>
    <w:sdtContent>
      <w:p w14:paraId="5339B24F" w14:textId="77777777" w:rsidR="00835B9C" w:rsidRPr="00835B9C" w:rsidRDefault="00835B9C">
        <w:pPr>
          <w:pStyle w:val="Footer"/>
          <w:jc w:val="right"/>
          <w:rPr>
            <w:rFonts w:ascii="Cambria" w:hAnsi="Cambria"/>
          </w:rPr>
        </w:pPr>
        <w:r w:rsidRPr="00835B9C">
          <w:rPr>
            <w:rFonts w:ascii="Cambria" w:hAnsi="Cambria"/>
            <w:noProof/>
            <w:lang w:val="en-US"/>
          </w:rPr>
          <w:drawing>
            <wp:anchor distT="0" distB="0" distL="114300" distR="114300" simplePos="0" relativeHeight="251659264" behindDoc="0" locked="0" layoutInCell="1" allowOverlap="1" wp14:anchorId="4590A4E2" wp14:editId="5912524F">
              <wp:simplePos x="0" y="0"/>
              <wp:positionH relativeFrom="page">
                <wp:align>center</wp:align>
              </wp:positionH>
              <wp:positionV relativeFrom="page">
                <wp:posOffset>9999980</wp:posOffset>
              </wp:positionV>
              <wp:extent cx="1260000" cy="10800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260000" cy="108000"/>
                      </a:xfrm>
                      <a:prstGeom prst="rect">
                        <a:avLst/>
                      </a:prstGeom>
                      <a:noFill/>
                      <a:ln>
                        <a:noFill/>
                      </a:ln>
                    </pic:spPr>
                  </pic:pic>
                </a:graphicData>
              </a:graphic>
            </wp:anchor>
          </w:drawing>
        </w:r>
        <w:r w:rsidR="00AC67AE" w:rsidRPr="00835B9C">
          <w:rPr>
            <w:rFonts w:ascii="Cambria" w:hAnsi="Cambria"/>
          </w:rPr>
          <w:fldChar w:fldCharType="begin"/>
        </w:r>
        <w:r w:rsidRPr="00835B9C">
          <w:rPr>
            <w:rFonts w:ascii="Cambria" w:hAnsi="Cambria"/>
          </w:rPr>
          <w:instrText xml:space="preserve"> PAGE   \* MERGEFORMAT </w:instrText>
        </w:r>
        <w:r w:rsidR="00AC67AE" w:rsidRPr="00835B9C">
          <w:rPr>
            <w:rFonts w:ascii="Cambria" w:hAnsi="Cambria"/>
          </w:rPr>
          <w:fldChar w:fldCharType="separate"/>
        </w:r>
        <w:r w:rsidR="005866A9">
          <w:rPr>
            <w:rFonts w:ascii="Cambria" w:hAnsi="Cambria"/>
            <w:noProof/>
          </w:rPr>
          <w:t>6</w:t>
        </w:r>
        <w:r w:rsidR="00AC67AE" w:rsidRPr="00835B9C">
          <w:rPr>
            <w:rFonts w:ascii="Cambria" w:hAnsi="Cambria"/>
            <w:noProof/>
          </w:rPr>
          <w:fldChar w:fldCharType="end"/>
        </w:r>
      </w:p>
    </w:sdtContent>
  </w:sdt>
  <w:p w14:paraId="677A5418" w14:textId="77777777" w:rsidR="00DF5DD5" w:rsidRDefault="00DF5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1431F" w14:textId="77777777" w:rsidR="00E917C7" w:rsidRDefault="00E917C7" w:rsidP="00DF5DD5">
      <w:pPr>
        <w:spacing w:after="0" w:line="240" w:lineRule="auto"/>
      </w:pPr>
      <w:r>
        <w:separator/>
      </w:r>
    </w:p>
  </w:footnote>
  <w:footnote w:type="continuationSeparator" w:id="0">
    <w:p w14:paraId="0C63AC11" w14:textId="77777777" w:rsidR="00E917C7" w:rsidRDefault="00E917C7"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C2655" w14:textId="77777777" w:rsidR="00435DDC" w:rsidRDefault="00435DDC">
    <w:pPr>
      <w:pStyle w:val="Header"/>
    </w:pPr>
    <w:r>
      <w:rPr>
        <w:noProof/>
        <w:lang w:val="en-US"/>
      </w:rPr>
      <w:drawing>
        <wp:anchor distT="0" distB="0" distL="114300" distR="114300" simplePos="0" relativeHeight="251657216" behindDoc="0" locked="0" layoutInCell="1" allowOverlap="1" wp14:anchorId="6E67DEDB" wp14:editId="21DD65A1">
          <wp:simplePos x="0" y="0"/>
          <wp:positionH relativeFrom="page">
            <wp:align>center</wp:align>
          </wp:positionH>
          <wp:positionV relativeFrom="page">
            <wp:posOffset>269875</wp:posOffset>
          </wp:positionV>
          <wp:extent cx="6480000" cy="1083600"/>
          <wp:effectExtent l="0" t="0" r="0" b="25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6480000" cy="10836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5DD5"/>
    <w:rsid w:val="00004B7B"/>
    <w:rsid w:val="00060B52"/>
    <w:rsid w:val="00161F1B"/>
    <w:rsid w:val="00172062"/>
    <w:rsid w:val="00173EFC"/>
    <w:rsid w:val="001C3C01"/>
    <w:rsid w:val="00215352"/>
    <w:rsid w:val="00223382"/>
    <w:rsid w:val="00435DDC"/>
    <w:rsid w:val="004561A0"/>
    <w:rsid w:val="00471571"/>
    <w:rsid w:val="00486494"/>
    <w:rsid w:val="004D2E91"/>
    <w:rsid w:val="004F3855"/>
    <w:rsid w:val="00531FBB"/>
    <w:rsid w:val="005866A9"/>
    <w:rsid w:val="006834C6"/>
    <w:rsid w:val="006B5C43"/>
    <w:rsid w:val="006C07BC"/>
    <w:rsid w:val="006F0F9A"/>
    <w:rsid w:val="006F7795"/>
    <w:rsid w:val="007143FC"/>
    <w:rsid w:val="00777D9E"/>
    <w:rsid w:val="007B7E73"/>
    <w:rsid w:val="0082387D"/>
    <w:rsid w:val="00835B9C"/>
    <w:rsid w:val="008B2F29"/>
    <w:rsid w:val="008B7267"/>
    <w:rsid w:val="00904681"/>
    <w:rsid w:val="00925E70"/>
    <w:rsid w:val="00954B75"/>
    <w:rsid w:val="00983FD2"/>
    <w:rsid w:val="00A011D2"/>
    <w:rsid w:val="00A06255"/>
    <w:rsid w:val="00A13D8A"/>
    <w:rsid w:val="00A80D9F"/>
    <w:rsid w:val="00AC67AE"/>
    <w:rsid w:val="00AE1636"/>
    <w:rsid w:val="00AE6361"/>
    <w:rsid w:val="00AF672E"/>
    <w:rsid w:val="00B10D39"/>
    <w:rsid w:val="00B11050"/>
    <w:rsid w:val="00B156C6"/>
    <w:rsid w:val="00B3326A"/>
    <w:rsid w:val="00B51CE2"/>
    <w:rsid w:val="00B52568"/>
    <w:rsid w:val="00B822ED"/>
    <w:rsid w:val="00C037EB"/>
    <w:rsid w:val="00C769EE"/>
    <w:rsid w:val="00CE0E62"/>
    <w:rsid w:val="00D00B58"/>
    <w:rsid w:val="00D25DFC"/>
    <w:rsid w:val="00D640BA"/>
    <w:rsid w:val="00D7269F"/>
    <w:rsid w:val="00D93E0A"/>
    <w:rsid w:val="00DF5DD5"/>
    <w:rsid w:val="00E35B9B"/>
    <w:rsid w:val="00E9002D"/>
    <w:rsid w:val="00E90976"/>
    <w:rsid w:val="00E917C7"/>
    <w:rsid w:val="00EC415D"/>
    <w:rsid w:val="00EC61A3"/>
    <w:rsid w:val="00F016AA"/>
    <w:rsid w:val="00F512EB"/>
    <w:rsid w:val="00F54E72"/>
    <w:rsid w:val="00F636F0"/>
    <w:rsid w:val="00FD1D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342CE"/>
  <w15:docId w15:val="{016F65C9-EB7C-4992-9EB6-12DD0AAF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332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EA5E8-4E2B-4605-8D54-551300D1A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Pages>
  <Words>1599</Words>
  <Characters>9117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Dusan Stamenkovic</cp:lastModifiedBy>
  <cp:revision>29</cp:revision>
  <cp:lastPrinted>2019-05-01T22:59:00Z</cp:lastPrinted>
  <dcterms:created xsi:type="dcterms:W3CDTF">2019-10-01T20:46:00Z</dcterms:created>
  <dcterms:modified xsi:type="dcterms:W3CDTF">2019-10-19T08:32:00Z</dcterms:modified>
</cp:coreProperties>
</file>